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C07" w:rsidRPr="001B51E4" w:rsidRDefault="00243C07" w:rsidP="0063115F">
      <w:pPr>
        <w:widowControl w:val="0"/>
        <w:rPr>
          <w:lang w:eastAsia="uk-UA"/>
        </w:rPr>
      </w:pPr>
      <w:r w:rsidRPr="001F7E7C">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Trizub" style="width:51.75pt;height:71.25pt;visibility:visible">
            <v:imagedata r:id="rId5" o:title=""/>
          </v:shape>
        </w:pict>
      </w:r>
      <w:r w:rsidRPr="001B51E4">
        <w:rPr>
          <w:lang w:eastAsia="uk-UA"/>
        </w:rPr>
        <w:t xml:space="preserve">                                                                                            </w:t>
      </w:r>
      <w:r w:rsidRPr="001F7E7C">
        <w:rPr>
          <w:noProof/>
          <w:lang w:val="ru-RU"/>
        </w:rPr>
        <w:pict>
          <v:shape id="Рисунок 2" o:spid="_x0000_i1026" type="#_x0000_t75" alt="ГЕРБ ДЛЯ ЛОГО_чб" style="width:57.75pt;height:80.25pt;visibility:visible">
            <v:imagedata r:id="rId6" o:title=""/>
          </v:shape>
        </w:pict>
      </w:r>
    </w:p>
    <w:p w:rsidR="00243C07" w:rsidRPr="001B51E4" w:rsidRDefault="00243C07" w:rsidP="0063115F">
      <w:pPr>
        <w:tabs>
          <w:tab w:val="left" w:pos="0"/>
        </w:tabs>
        <w:rPr>
          <w:b/>
        </w:rPr>
      </w:pPr>
      <w:r w:rsidRPr="001B51E4">
        <w:rPr>
          <w:b/>
        </w:rPr>
        <w:t>УКРАЇНА</w:t>
      </w:r>
    </w:p>
    <w:p w:rsidR="00243C07" w:rsidRPr="001B51E4" w:rsidRDefault="00243C07" w:rsidP="0063115F">
      <w:pPr>
        <w:tabs>
          <w:tab w:val="left" w:pos="0"/>
        </w:tabs>
        <w:rPr>
          <w:b/>
        </w:rPr>
      </w:pPr>
      <w:r w:rsidRPr="001B51E4">
        <w:rPr>
          <w:b/>
        </w:rPr>
        <w:t>Косівська районна рада</w:t>
      </w:r>
    </w:p>
    <w:p w:rsidR="00243C07" w:rsidRPr="001B51E4" w:rsidRDefault="00243C07" w:rsidP="0063115F">
      <w:pPr>
        <w:widowControl w:val="0"/>
        <w:tabs>
          <w:tab w:val="left" w:pos="0"/>
        </w:tabs>
        <w:rPr>
          <w:b/>
          <w:lang w:eastAsia="uk-UA"/>
        </w:rPr>
      </w:pPr>
      <w:r w:rsidRPr="001B51E4">
        <w:rPr>
          <w:b/>
          <w:lang w:eastAsia="uk-UA"/>
        </w:rPr>
        <w:t>шосте демократичне скликання</w:t>
      </w:r>
    </w:p>
    <w:p w:rsidR="00243C07" w:rsidRPr="001B51E4" w:rsidRDefault="00243C07" w:rsidP="0063115F">
      <w:pPr>
        <w:widowControl w:val="0"/>
        <w:tabs>
          <w:tab w:val="left" w:pos="0"/>
        </w:tabs>
        <w:rPr>
          <w:b/>
          <w:lang w:eastAsia="uk-UA"/>
        </w:rPr>
      </w:pPr>
      <w:r w:rsidRPr="001B51E4">
        <w:rPr>
          <w:b/>
          <w:lang w:eastAsia="uk-UA"/>
        </w:rPr>
        <w:t>тридцять друга сесія</w:t>
      </w:r>
    </w:p>
    <w:p w:rsidR="00243C07" w:rsidRPr="001B51E4" w:rsidRDefault="00243C07" w:rsidP="0063115F">
      <w:pPr>
        <w:widowControl w:val="0"/>
        <w:tabs>
          <w:tab w:val="left" w:pos="0"/>
        </w:tabs>
        <w:rPr>
          <w:b/>
          <w:lang w:eastAsia="uk-UA"/>
        </w:rPr>
      </w:pPr>
    </w:p>
    <w:p w:rsidR="00243C07" w:rsidRPr="001B51E4" w:rsidRDefault="00243C07" w:rsidP="0063115F">
      <w:pPr>
        <w:keepNext/>
        <w:outlineLvl w:val="0"/>
        <w:rPr>
          <w:b/>
          <w:bCs/>
          <w:kern w:val="32"/>
          <w:lang w:val="ru-RU"/>
        </w:rPr>
      </w:pPr>
      <w:r w:rsidRPr="001B51E4">
        <w:rPr>
          <w:b/>
          <w:bCs/>
          <w:kern w:val="32"/>
          <w:lang w:val="ru-RU"/>
        </w:rPr>
        <w:t>РІШЕННЯ</w:t>
      </w:r>
    </w:p>
    <w:p w:rsidR="00243C07" w:rsidRPr="001B51E4" w:rsidRDefault="00243C07" w:rsidP="0063115F">
      <w:pPr>
        <w:widowControl w:val="0"/>
        <w:rPr>
          <w:lang w:eastAsia="uk-UA"/>
        </w:rPr>
      </w:pPr>
    </w:p>
    <w:p w:rsidR="00243C07" w:rsidRPr="001B51E4" w:rsidRDefault="00243C07" w:rsidP="0063115F">
      <w:pPr>
        <w:widowControl w:val="0"/>
        <w:rPr>
          <w:lang w:eastAsia="uk-UA"/>
        </w:rPr>
      </w:pPr>
      <w:r w:rsidRPr="001B51E4">
        <w:rPr>
          <w:lang w:eastAsia="uk-UA"/>
        </w:rPr>
        <w:t xml:space="preserve">Від  02 квітня 2015 року </w:t>
      </w:r>
      <w:r w:rsidRPr="001B51E4">
        <w:rPr>
          <w:lang w:eastAsia="uk-UA"/>
        </w:rPr>
        <w:tab/>
      </w:r>
      <w:r w:rsidRPr="001B51E4">
        <w:rPr>
          <w:lang w:eastAsia="uk-UA"/>
        </w:rPr>
        <w:tab/>
      </w:r>
      <w:r w:rsidRPr="001B51E4">
        <w:rPr>
          <w:lang w:eastAsia="uk-UA"/>
        </w:rPr>
        <w:tab/>
      </w:r>
      <w:r w:rsidRPr="001B51E4">
        <w:rPr>
          <w:lang w:eastAsia="uk-UA"/>
        </w:rPr>
        <w:tab/>
        <w:t xml:space="preserve">                                              </w:t>
      </w:r>
      <w:r w:rsidRPr="00CC407D">
        <w:rPr>
          <w:lang w:val="ru-RU" w:eastAsia="uk-UA"/>
        </w:rPr>
        <w:t xml:space="preserve">    </w:t>
      </w:r>
      <w:r w:rsidRPr="001B51E4">
        <w:rPr>
          <w:lang w:eastAsia="uk-UA"/>
        </w:rPr>
        <w:t>№</w:t>
      </w:r>
      <w:r w:rsidRPr="00CC407D">
        <w:rPr>
          <w:lang w:val="ru-RU" w:eastAsia="uk-UA"/>
        </w:rPr>
        <w:t xml:space="preserve"> 761</w:t>
      </w:r>
      <w:r w:rsidRPr="001B51E4">
        <w:rPr>
          <w:lang w:eastAsia="uk-UA"/>
        </w:rPr>
        <w:t>-32/2015</w:t>
      </w:r>
    </w:p>
    <w:p w:rsidR="00243C07" w:rsidRPr="001B51E4" w:rsidRDefault="00243C07" w:rsidP="0063115F">
      <w:pPr>
        <w:widowControl w:val="0"/>
        <w:rPr>
          <w:lang w:eastAsia="uk-UA"/>
        </w:rPr>
      </w:pPr>
      <w:r w:rsidRPr="001B51E4">
        <w:rPr>
          <w:lang w:eastAsia="uk-UA"/>
        </w:rPr>
        <w:t>м.Косів</w:t>
      </w:r>
    </w:p>
    <w:p w:rsidR="00243C07" w:rsidRDefault="00243C07" w:rsidP="0063115F">
      <w:pPr>
        <w:widowControl w:val="0"/>
        <w:autoSpaceDE w:val="0"/>
        <w:autoSpaceDN w:val="0"/>
        <w:adjustRightInd w:val="0"/>
        <w:rPr>
          <w:lang w:eastAsia="uk-UA"/>
        </w:rPr>
      </w:pPr>
    </w:p>
    <w:p w:rsidR="00243C07" w:rsidRPr="001B51E4" w:rsidRDefault="00243C07" w:rsidP="0063115F">
      <w:pPr>
        <w:widowControl w:val="0"/>
        <w:autoSpaceDE w:val="0"/>
        <w:autoSpaceDN w:val="0"/>
        <w:adjustRightInd w:val="0"/>
        <w:rPr>
          <w:lang w:eastAsia="uk-UA"/>
        </w:rPr>
      </w:pPr>
    </w:p>
    <w:p w:rsidR="00243C07" w:rsidRPr="001B51E4" w:rsidRDefault="00243C07" w:rsidP="0063115F">
      <w:pPr>
        <w:pStyle w:val="NormalWeb"/>
        <w:spacing w:before="0" w:beforeAutospacing="0" w:after="0" w:afterAutospacing="0"/>
        <w:textAlignment w:val="baseline"/>
        <w:rPr>
          <w:b/>
          <w:lang w:val="uk-UA"/>
        </w:rPr>
      </w:pPr>
      <w:r w:rsidRPr="001B51E4">
        <w:rPr>
          <w:b/>
        </w:rPr>
        <w:t xml:space="preserve">Про </w:t>
      </w:r>
      <w:r w:rsidRPr="001B51E4">
        <w:rPr>
          <w:b/>
          <w:lang w:val="uk-UA"/>
        </w:rPr>
        <w:t xml:space="preserve">виконання </w:t>
      </w:r>
      <w:r>
        <w:rPr>
          <w:b/>
          <w:lang w:val="uk-UA"/>
        </w:rPr>
        <w:t>П</w:t>
      </w:r>
      <w:r w:rsidRPr="001B51E4">
        <w:rPr>
          <w:b/>
          <w:lang w:val="uk-UA"/>
        </w:rPr>
        <w:t>рограми</w:t>
      </w:r>
      <w:r w:rsidRPr="001B51E4">
        <w:rPr>
          <w:b/>
        </w:rPr>
        <w:t xml:space="preserve"> соціально</w:t>
      </w:r>
      <w:r w:rsidRPr="001B51E4">
        <w:rPr>
          <w:b/>
          <w:lang w:val="uk-UA"/>
        </w:rPr>
        <w:t>-</w:t>
      </w:r>
      <w:r w:rsidRPr="001B51E4">
        <w:rPr>
          <w:b/>
        </w:rPr>
        <w:t xml:space="preserve">економічного </w:t>
      </w:r>
    </w:p>
    <w:p w:rsidR="00243C07" w:rsidRPr="001B51E4" w:rsidRDefault="00243C07" w:rsidP="0063115F">
      <w:pPr>
        <w:pStyle w:val="NormalWeb"/>
        <w:spacing w:before="0" w:beforeAutospacing="0" w:after="0" w:afterAutospacing="0"/>
        <w:textAlignment w:val="baseline"/>
        <w:rPr>
          <w:b/>
          <w:lang w:val="uk-UA"/>
        </w:rPr>
      </w:pPr>
      <w:r w:rsidRPr="001B51E4">
        <w:rPr>
          <w:b/>
        </w:rPr>
        <w:t xml:space="preserve">та культурного розвитку Косівського </w:t>
      </w:r>
    </w:p>
    <w:p w:rsidR="00243C07" w:rsidRPr="001B51E4" w:rsidRDefault="00243C07" w:rsidP="0063115F">
      <w:pPr>
        <w:pStyle w:val="NormalWeb"/>
        <w:spacing w:before="0" w:beforeAutospacing="0" w:after="0" w:afterAutospacing="0"/>
        <w:textAlignment w:val="baseline"/>
        <w:rPr>
          <w:b/>
          <w:lang w:val="uk-UA"/>
        </w:rPr>
      </w:pPr>
      <w:r w:rsidRPr="001B51E4">
        <w:rPr>
          <w:b/>
          <w:lang w:val="uk-UA"/>
        </w:rPr>
        <w:t xml:space="preserve">району за 2014 рік </w:t>
      </w:r>
    </w:p>
    <w:p w:rsidR="00243C07" w:rsidRPr="001B51E4" w:rsidRDefault="00243C07" w:rsidP="0063115F">
      <w:pPr>
        <w:pStyle w:val="NormalWeb"/>
        <w:spacing w:before="0" w:beforeAutospacing="0" w:after="0" w:afterAutospacing="0"/>
        <w:textAlignment w:val="baseline"/>
        <w:rPr>
          <w:b/>
          <w:lang w:val="uk-UA"/>
        </w:rPr>
      </w:pPr>
    </w:p>
    <w:p w:rsidR="00243C07" w:rsidRDefault="00243C07" w:rsidP="0063115F">
      <w:pPr>
        <w:autoSpaceDE w:val="0"/>
        <w:autoSpaceDN w:val="0"/>
        <w:adjustRightInd w:val="0"/>
        <w:ind w:firstLine="708"/>
        <w:rPr>
          <w:b/>
          <w:i/>
          <w:lang w:eastAsia="uk-UA"/>
        </w:rPr>
      </w:pPr>
      <w:r w:rsidRPr="001B51E4">
        <w:rPr>
          <w:shd w:val="clear" w:color="auto" w:fill="FFFFFF"/>
        </w:rPr>
        <w:t>Заслухавши інформацію заступника голови рай</w:t>
      </w:r>
      <w:r>
        <w:rPr>
          <w:shd w:val="clear" w:color="auto" w:fill="FFFFFF"/>
        </w:rPr>
        <w:t xml:space="preserve">онної </w:t>
      </w:r>
      <w:r w:rsidRPr="001B51E4">
        <w:rPr>
          <w:shd w:val="clear" w:color="auto" w:fill="FFFFFF"/>
        </w:rPr>
        <w:t>держа</w:t>
      </w:r>
      <w:r>
        <w:rPr>
          <w:shd w:val="clear" w:color="auto" w:fill="FFFFFF"/>
        </w:rPr>
        <w:t>вної а</w:t>
      </w:r>
      <w:r w:rsidRPr="001B51E4">
        <w:rPr>
          <w:shd w:val="clear" w:color="auto" w:fill="FFFFFF"/>
        </w:rPr>
        <w:t xml:space="preserve">дміністрації Бринського Я.Р., відповідно до  частини 1 статті 43 Закону України «Про місцеве самоврядування в Україні», враховуючи висновки постійної </w:t>
      </w:r>
      <w:r>
        <w:rPr>
          <w:shd w:val="clear" w:color="auto" w:fill="FFFFFF"/>
        </w:rPr>
        <w:t xml:space="preserve">депутатської </w:t>
      </w:r>
      <w:r w:rsidRPr="001B51E4">
        <w:rPr>
          <w:shd w:val="clear" w:color="auto" w:fill="FFFFFF"/>
        </w:rPr>
        <w:t xml:space="preserve">комісії з питань </w:t>
      </w:r>
      <w:r w:rsidRPr="001B51E4">
        <w:t>соціально-економічного розвитку та інвестицій</w:t>
      </w:r>
      <w:r w:rsidRPr="001B51E4">
        <w:rPr>
          <w:shd w:val="clear" w:color="auto" w:fill="FFFFFF"/>
        </w:rPr>
        <w:t xml:space="preserve">, </w:t>
      </w:r>
      <w:r w:rsidRPr="001B51E4">
        <w:t> районна рада</w:t>
      </w:r>
      <w:r w:rsidRPr="001B51E4">
        <w:rPr>
          <w:b/>
          <w:i/>
          <w:lang w:eastAsia="uk-UA"/>
        </w:rPr>
        <w:t xml:space="preserve"> </w:t>
      </w:r>
    </w:p>
    <w:p w:rsidR="00243C07" w:rsidRPr="001B51E4" w:rsidRDefault="00243C07" w:rsidP="0063115F">
      <w:pPr>
        <w:autoSpaceDE w:val="0"/>
        <w:autoSpaceDN w:val="0"/>
        <w:adjustRightInd w:val="0"/>
        <w:ind w:firstLine="708"/>
        <w:rPr>
          <w:b/>
          <w:i/>
          <w:lang w:eastAsia="uk-UA"/>
        </w:rPr>
      </w:pPr>
    </w:p>
    <w:p w:rsidR="00243C07" w:rsidRDefault="00243C07" w:rsidP="0063115F">
      <w:pPr>
        <w:autoSpaceDE w:val="0"/>
        <w:autoSpaceDN w:val="0"/>
        <w:adjustRightInd w:val="0"/>
        <w:rPr>
          <w:b/>
          <w:i/>
          <w:lang w:eastAsia="uk-UA"/>
        </w:rPr>
      </w:pPr>
      <w:r w:rsidRPr="001B51E4">
        <w:rPr>
          <w:b/>
          <w:i/>
          <w:lang w:eastAsia="uk-UA"/>
        </w:rPr>
        <w:t>вирішила:</w:t>
      </w:r>
    </w:p>
    <w:p w:rsidR="00243C07" w:rsidRPr="001B51E4" w:rsidRDefault="00243C07" w:rsidP="0063115F">
      <w:pPr>
        <w:autoSpaceDE w:val="0"/>
        <w:autoSpaceDN w:val="0"/>
        <w:adjustRightInd w:val="0"/>
        <w:rPr>
          <w:b/>
          <w:i/>
          <w:lang w:eastAsia="uk-UA"/>
        </w:rPr>
      </w:pPr>
    </w:p>
    <w:p w:rsidR="00243C07" w:rsidRDefault="00243C07" w:rsidP="0063115F">
      <w:pPr>
        <w:pStyle w:val="NormalWeb"/>
        <w:shd w:val="clear" w:color="auto" w:fill="FFFFFF"/>
        <w:spacing w:before="0" w:beforeAutospacing="0" w:after="0" w:afterAutospacing="0"/>
        <w:ind w:firstLine="708"/>
        <w:textAlignment w:val="baseline"/>
        <w:rPr>
          <w:lang w:val="uk-UA"/>
        </w:rPr>
      </w:pPr>
      <w:r w:rsidRPr="001B51E4">
        <w:t xml:space="preserve">1.    Звіт районної державної адміністрації про </w:t>
      </w:r>
      <w:r w:rsidRPr="001B51E4">
        <w:rPr>
          <w:lang w:val="uk-UA"/>
        </w:rPr>
        <w:t xml:space="preserve">виконання </w:t>
      </w:r>
      <w:r>
        <w:rPr>
          <w:lang w:val="uk-UA"/>
        </w:rPr>
        <w:t>П</w:t>
      </w:r>
      <w:r w:rsidRPr="001B51E4">
        <w:rPr>
          <w:lang w:val="uk-UA"/>
        </w:rPr>
        <w:t>рограми</w:t>
      </w:r>
      <w:r w:rsidRPr="001B51E4">
        <w:t xml:space="preserve"> соціально-економічного та культурного розвитку району за 201</w:t>
      </w:r>
      <w:r w:rsidRPr="001B51E4">
        <w:rPr>
          <w:lang w:val="uk-UA"/>
        </w:rPr>
        <w:t>4</w:t>
      </w:r>
      <w:r w:rsidRPr="001B51E4">
        <w:t xml:space="preserve"> р</w:t>
      </w:r>
      <w:r w:rsidRPr="001B51E4">
        <w:rPr>
          <w:lang w:val="uk-UA"/>
        </w:rPr>
        <w:t>і</w:t>
      </w:r>
      <w:r w:rsidRPr="001B51E4">
        <w:t>к  взяти до уваги</w:t>
      </w:r>
      <w:r>
        <w:rPr>
          <w:lang w:val="uk-UA"/>
        </w:rPr>
        <w:t xml:space="preserve"> (додається)</w:t>
      </w:r>
      <w:r w:rsidRPr="001B51E4">
        <w:t>.</w:t>
      </w:r>
    </w:p>
    <w:p w:rsidR="00243C07" w:rsidRPr="0046475D" w:rsidRDefault="00243C07" w:rsidP="0063115F">
      <w:pPr>
        <w:pStyle w:val="NormalWeb"/>
        <w:shd w:val="clear" w:color="auto" w:fill="FFFFFF"/>
        <w:spacing w:before="0" w:beforeAutospacing="0" w:after="0" w:afterAutospacing="0"/>
        <w:ind w:firstLine="708"/>
        <w:textAlignment w:val="baseline"/>
        <w:rPr>
          <w:lang w:val="uk-UA"/>
        </w:rPr>
      </w:pPr>
    </w:p>
    <w:p w:rsidR="00243C07" w:rsidRDefault="00243C07" w:rsidP="0063115F">
      <w:pPr>
        <w:pStyle w:val="NormalWeb"/>
        <w:shd w:val="clear" w:color="auto" w:fill="FFFFFF"/>
        <w:spacing w:before="0" w:beforeAutospacing="0" w:after="0" w:afterAutospacing="0"/>
        <w:ind w:firstLine="708"/>
        <w:textAlignment w:val="baseline"/>
        <w:rPr>
          <w:lang w:val="uk-UA"/>
        </w:rPr>
      </w:pPr>
      <w:r w:rsidRPr="00CA3741">
        <w:rPr>
          <w:lang w:val="uk-UA"/>
        </w:rPr>
        <w:t>2.</w:t>
      </w:r>
      <w:r w:rsidRPr="001B51E4">
        <w:t>  </w:t>
      </w:r>
      <w:r w:rsidRPr="00CA3741">
        <w:rPr>
          <w:lang w:val="uk-UA"/>
        </w:rPr>
        <w:t xml:space="preserve"> </w:t>
      </w:r>
      <w:r w:rsidRPr="001B51E4">
        <w:t> </w:t>
      </w:r>
      <w:r w:rsidRPr="001B51E4">
        <w:rPr>
          <w:lang w:val="uk-UA"/>
        </w:rPr>
        <w:t>С</w:t>
      </w:r>
      <w:r w:rsidRPr="00CA3741">
        <w:rPr>
          <w:lang w:val="uk-UA"/>
        </w:rPr>
        <w:t>труктурним підрозділам районної державної адміністрації, територіальним підрозділам централь</w:t>
      </w:r>
      <w:r w:rsidRPr="00CA3741">
        <w:rPr>
          <w:lang w:val="uk-UA"/>
        </w:rPr>
        <w:softHyphen/>
        <w:t>них органів виконавчої влади, виконавчим комітетам органів місцевого самоврядування сконцентрувати зусилля на розв’язанні невирішених у 2014 році питань соціально-економічного розвитку району та усуненні негативних тенденцій впродовж  2015 року.</w:t>
      </w:r>
    </w:p>
    <w:p w:rsidR="00243C07" w:rsidRPr="0046475D" w:rsidRDefault="00243C07" w:rsidP="0063115F">
      <w:pPr>
        <w:pStyle w:val="NormalWeb"/>
        <w:shd w:val="clear" w:color="auto" w:fill="FFFFFF"/>
        <w:spacing w:before="0" w:beforeAutospacing="0" w:after="0" w:afterAutospacing="0"/>
        <w:ind w:firstLine="708"/>
        <w:textAlignment w:val="baseline"/>
        <w:rPr>
          <w:lang w:val="uk-UA"/>
        </w:rPr>
      </w:pPr>
    </w:p>
    <w:p w:rsidR="00243C07" w:rsidRPr="001B51E4" w:rsidRDefault="00243C07" w:rsidP="0063115F">
      <w:pPr>
        <w:pStyle w:val="NormalWeb"/>
        <w:shd w:val="clear" w:color="auto" w:fill="FFFFFF"/>
        <w:spacing w:before="0" w:beforeAutospacing="0" w:after="0" w:afterAutospacing="0"/>
        <w:ind w:firstLine="708"/>
        <w:textAlignment w:val="baseline"/>
        <w:rPr>
          <w:lang w:val="uk-UA"/>
        </w:rPr>
      </w:pPr>
      <w:r w:rsidRPr="001B51E4">
        <w:t xml:space="preserve">3.    Контроль за виконанням рішення покласти на </w:t>
      </w:r>
      <w:r w:rsidRPr="001B51E4">
        <w:rPr>
          <w:lang w:val="uk-UA"/>
        </w:rPr>
        <w:t xml:space="preserve">заступника голови районної ради Василя Жмендака та </w:t>
      </w:r>
      <w:r w:rsidRPr="001B51E4">
        <w:t>постійну комісію районної ради з питань соціально-економічного розвитку та інвестицій (</w:t>
      </w:r>
      <w:r w:rsidRPr="001B51E4">
        <w:rPr>
          <w:lang w:val="uk-UA"/>
        </w:rPr>
        <w:t>Д.Кобзюк</w:t>
      </w:r>
      <w:r w:rsidRPr="001B51E4">
        <w:t>).</w:t>
      </w:r>
    </w:p>
    <w:p w:rsidR="00243C07" w:rsidRDefault="00243C07" w:rsidP="0063115F">
      <w:pPr>
        <w:rPr>
          <w:b/>
        </w:rPr>
      </w:pPr>
    </w:p>
    <w:p w:rsidR="00243C07" w:rsidRPr="001B51E4" w:rsidRDefault="00243C07" w:rsidP="0063115F">
      <w:pPr>
        <w:rPr>
          <w:b/>
        </w:rPr>
      </w:pPr>
    </w:p>
    <w:p w:rsidR="00243C07" w:rsidRPr="001B51E4" w:rsidRDefault="00243C07" w:rsidP="0063115F">
      <w:pPr>
        <w:rPr>
          <w:b/>
          <w:i/>
        </w:rPr>
      </w:pPr>
    </w:p>
    <w:p w:rsidR="00243C07" w:rsidRPr="001B51E4" w:rsidRDefault="00243C07" w:rsidP="0063115F">
      <w:pPr>
        <w:rPr>
          <w:b/>
          <w:i/>
        </w:rPr>
      </w:pPr>
      <w:r w:rsidRPr="001B51E4">
        <w:rPr>
          <w:b/>
          <w:i/>
        </w:rPr>
        <w:t xml:space="preserve">Голова районної ради                                                            </w:t>
      </w:r>
      <w:r>
        <w:rPr>
          <w:b/>
          <w:i/>
        </w:rPr>
        <w:tab/>
      </w:r>
      <w:r>
        <w:rPr>
          <w:b/>
          <w:i/>
        </w:rPr>
        <w:tab/>
        <w:t xml:space="preserve">        </w:t>
      </w:r>
      <w:r w:rsidRPr="001B51E4">
        <w:rPr>
          <w:b/>
          <w:i/>
        </w:rPr>
        <w:t>Михайло Шатрук</w:t>
      </w:r>
    </w:p>
    <w:p w:rsidR="00243C07" w:rsidRPr="001B51E4" w:rsidRDefault="00243C07" w:rsidP="001B51E4">
      <w:pPr>
        <w:jc w:val="both"/>
        <w:rPr>
          <w:b/>
          <w:i/>
        </w:rPr>
      </w:pPr>
    </w:p>
    <w:p w:rsidR="00243C07" w:rsidRPr="001B51E4" w:rsidRDefault="00243C07" w:rsidP="001B51E4">
      <w:pPr>
        <w:jc w:val="both"/>
        <w:rPr>
          <w:b/>
          <w:i/>
        </w:rPr>
      </w:pPr>
    </w:p>
    <w:p w:rsidR="00243C07" w:rsidRDefault="00243C07" w:rsidP="001B51E4">
      <w:pPr>
        <w:jc w:val="both"/>
        <w:rPr>
          <w:b/>
          <w:i/>
        </w:rPr>
      </w:pPr>
    </w:p>
    <w:p w:rsidR="00243C07" w:rsidRDefault="00243C07" w:rsidP="001B51E4">
      <w:pPr>
        <w:jc w:val="both"/>
        <w:rPr>
          <w:b/>
          <w:i/>
        </w:rPr>
      </w:pPr>
    </w:p>
    <w:p w:rsidR="00243C07" w:rsidRDefault="00243C07" w:rsidP="001B51E4">
      <w:pPr>
        <w:jc w:val="both"/>
        <w:rPr>
          <w:b/>
          <w:i/>
        </w:rPr>
      </w:pPr>
    </w:p>
    <w:p w:rsidR="00243C07" w:rsidRDefault="00243C07" w:rsidP="001B51E4">
      <w:pPr>
        <w:jc w:val="both"/>
        <w:rPr>
          <w:b/>
          <w:i/>
        </w:rPr>
      </w:pPr>
    </w:p>
    <w:p w:rsidR="00243C07" w:rsidRDefault="00243C07" w:rsidP="001B51E4">
      <w:pPr>
        <w:jc w:val="both"/>
        <w:rPr>
          <w:b/>
          <w:i/>
        </w:rPr>
      </w:pPr>
    </w:p>
    <w:p w:rsidR="00243C07" w:rsidRDefault="00243C07" w:rsidP="001B51E4">
      <w:pPr>
        <w:jc w:val="both"/>
        <w:rPr>
          <w:b/>
          <w:i/>
        </w:rPr>
      </w:pPr>
    </w:p>
    <w:p w:rsidR="00243C07" w:rsidRDefault="00243C07" w:rsidP="001B51E4">
      <w:pPr>
        <w:jc w:val="both"/>
        <w:rPr>
          <w:b/>
          <w:i/>
        </w:rPr>
      </w:pPr>
    </w:p>
    <w:p w:rsidR="00243C07" w:rsidRDefault="00243C07" w:rsidP="001B51E4">
      <w:pPr>
        <w:jc w:val="both"/>
        <w:rPr>
          <w:b/>
          <w:i/>
        </w:rPr>
      </w:pPr>
    </w:p>
    <w:p w:rsidR="00243C07" w:rsidRDefault="00243C07" w:rsidP="001B51E4">
      <w:pPr>
        <w:jc w:val="both"/>
        <w:rPr>
          <w:b/>
          <w:i/>
        </w:rPr>
      </w:pPr>
    </w:p>
    <w:p w:rsidR="00243C07" w:rsidRPr="00D60B33" w:rsidRDefault="00243C07" w:rsidP="00E2776B">
      <w:pPr>
        <w:jc w:val="center"/>
        <w:rPr>
          <w:b/>
        </w:rPr>
      </w:pPr>
      <w:r w:rsidRPr="00D60B33">
        <w:rPr>
          <w:b/>
        </w:rPr>
        <w:t>Довідка про соціально-економічний та культурний розвиток</w:t>
      </w:r>
    </w:p>
    <w:p w:rsidR="00243C07" w:rsidRPr="00D60B33" w:rsidRDefault="00243C07" w:rsidP="00E2776B">
      <w:pPr>
        <w:jc w:val="center"/>
        <w:rPr>
          <w:b/>
        </w:rPr>
      </w:pPr>
      <w:r w:rsidRPr="00D60B33">
        <w:rPr>
          <w:b/>
        </w:rPr>
        <w:t xml:space="preserve"> Косівського району у 2014 році</w:t>
      </w:r>
    </w:p>
    <w:p w:rsidR="00243C07" w:rsidRPr="00D60B33" w:rsidRDefault="00243C07" w:rsidP="00E2776B">
      <w:pPr>
        <w:spacing w:line="240" w:lineRule="atLeast"/>
        <w:ind w:firstLine="720"/>
        <w:jc w:val="center"/>
        <w:rPr>
          <w:b/>
        </w:rPr>
      </w:pPr>
    </w:p>
    <w:p w:rsidR="00243C07" w:rsidRPr="00D60B33" w:rsidRDefault="00243C07" w:rsidP="00E2776B">
      <w:pPr>
        <w:spacing w:line="240" w:lineRule="atLeast"/>
        <w:ind w:firstLine="720"/>
        <w:jc w:val="center"/>
        <w:rPr>
          <w:b/>
          <w:u w:val="single"/>
        </w:rPr>
      </w:pPr>
      <w:r w:rsidRPr="00D60B33">
        <w:rPr>
          <w:b/>
          <w:u w:val="single"/>
        </w:rPr>
        <w:t>Демографічна ситуація</w:t>
      </w:r>
    </w:p>
    <w:p w:rsidR="00243C07" w:rsidRPr="00D60B33" w:rsidRDefault="00243C07" w:rsidP="00E2776B">
      <w:pPr>
        <w:ind w:firstLine="708"/>
        <w:jc w:val="both"/>
      </w:pPr>
      <w:r w:rsidRPr="00D60B33">
        <w:t>Чисельність наявного населення району на 1 січня 2015 року становила 88,5 тис. осіб, з яких 14,8 тис. проживали у міських поселеннях та 73,7 тис. – у сільській місцевості. Упродовж 2014 року чисельність населення зменшилась на 31 особу за рахунок природного (на 5 осіб) та міграційного (26 осіб) скорочення. У 2014 році в районі зареєстровано 1190 народжених та 1195 померлих (у 2013 році – 1211 та 1224 відповідно). Серед померлих – 6 дітей віком до одного року ( в минулому році – 7 дітей). До району прибуло 650, вибуло 676 осіб.</w:t>
      </w:r>
    </w:p>
    <w:p w:rsidR="00243C07" w:rsidRPr="00D60B33" w:rsidRDefault="00243C07" w:rsidP="00E2776B">
      <w:pPr>
        <w:spacing w:line="240" w:lineRule="atLeast"/>
        <w:ind w:firstLine="720"/>
        <w:jc w:val="center"/>
        <w:rPr>
          <w:b/>
          <w:u w:val="single"/>
        </w:rPr>
      </w:pPr>
    </w:p>
    <w:p w:rsidR="00243C07" w:rsidRPr="00D60B33" w:rsidRDefault="00243C07" w:rsidP="00E2776B">
      <w:pPr>
        <w:spacing w:line="240" w:lineRule="atLeast"/>
        <w:ind w:firstLine="720"/>
        <w:jc w:val="center"/>
        <w:rPr>
          <w:b/>
          <w:u w:val="single"/>
        </w:rPr>
      </w:pPr>
      <w:r w:rsidRPr="00D60B33">
        <w:rPr>
          <w:b/>
          <w:u w:val="single"/>
        </w:rPr>
        <w:t>Промисловість</w:t>
      </w:r>
    </w:p>
    <w:p w:rsidR="00243C07" w:rsidRPr="00D60B33" w:rsidRDefault="00243C07" w:rsidP="00E2776B">
      <w:pPr>
        <w:ind w:firstLine="720"/>
        <w:jc w:val="both"/>
      </w:pPr>
      <w:r w:rsidRPr="00D60B33">
        <w:t>Підприємствами Косівського району за 2014р. реалізовано промислової продукції (товарів, послуг) на 48,8 млн.грн. (0,2 % загального обсягу по області), що становить 108,1 % до минулого року. Обсяг реалізованої промислової продукції на одну особу населення склав 552,6 грн. Найбільша частка в обсягах реалізації промислової продукції припадає на Косівське УЕГГ – 75,4 відс., саме тому від результатів споживання природного газу в районі найбільше залежить показник реалізації промислової продукції. Косівським УЕГГ за 2014р. було реалізовано природного газу на суму 36,9 млн.грн., що на 2,8 відс. менше,</w:t>
      </w:r>
      <w:r w:rsidRPr="00D60B33">
        <w:rPr>
          <w:b/>
        </w:rPr>
        <w:t xml:space="preserve"> </w:t>
      </w:r>
      <w:r w:rsidRPr="00D60B33">
        <w:t>ніж  за  2013 рік (37,9 млн.грн.). Споживання природного газу зменшилось у зв’язку з погодними умовами та переходом установ на альтернативні види палива. Збільшення обсягу реалізації промислової продукції відбулося в зв’язку із збільшенням обсягів реалізації продукції МП «Левеня» (дитяча м’яка іграшка), ПФ «Тепловик» (теплова енергія), ТзОВ «Тирлич» (мінеральна вода).</w:t>
      </w:r>
    </w:p>
    <w:p w:rsidR="00243C07" w:rsidRPr="00D60B33" w:rsidRDefault="00243C07" w:rsidP="00E2776B">
      <w:pPr>
        <w:ind w:firstLine="720"/>
        <w:jc w:val="both"/>
      </w:pPr>
    </w:p>
    <w:p w:rsidR="00243C07" w:rsidRPr="00D60B33" w:rsidRDefault="00243C07" w:rsidP="00E2776B">
      <w:pPr>
        <w:ind w:firstLine="720"/>
        <w:jc w:val="center"/>
        <w:rPr>
          <w:b/>
          <w:u w:val="single"/>
        </w:rPr>
      </w:pPr>
      <w:r w:rsidRPr="00D60B33">
        <w:rPr>
          <w:b/>
          <w:u w:val="single"/>
        </w:rPr>
        <w:t>Сільське господарство</w:t>
      </w:r>
    </w:p>
    <w:p w:rsidR="00243C07" w:rsidRPr="00D60B33" w:rsidRDefault="00243C07" w:rsidP="00E2776B">
      <w:pPr>
        <w:shd w:val="clear" w:color="auto" w:fill="FFFFFF"/>
        <w:ind w:right="17"/>
        <w:jc w:val="both"/>
      </w:pPr>
      <w:r w:rsidRPr="00D60B33">
        <w:t xml:space="preserve">          У 2014 році валове виробництво сільськогосподарської продукції у цінах 2010 року складає 281 321,9 тис.грн. </w:t>
      </w:r>
      <w:r w:rsidRPr="00D60B33">
        <w:rPr>
          <w:spacing w:val="10"/>
        </w:rPr>
        <w:t>(100,1 %</w:t>
      </w:r>
      <w:r w:rsidRPr="00D60B33">
        <w:t xml:space="preserve"> до попереднього року). Всіма категоріями господарств району реалізовано на забій 4,0 тис.тонн худоби та птиці (у живій вазі), що становить </w:t>
      </w:r>
      <w:r w:rsidRPr="00D60B33">
        <w:rPr>
          <w:spacing w:val="15"/>
        </w:rPr>
        <w:t>115,4 %</w:t>
      </w:r>
      <w:r w:rsidRPr="00D60B33">
        <w:t xml:space="preserve"> до відповідного періоду минулого року, вироблено 33,0 тис.тонн молока </w:t>
      </w:r>
      <w:r w:rsidRPr="00D60B33">
        <w:rPr>
          <w:spacing w:val="16"/>
        </w:rPr>
        <w:t>(113,7%</w:t>
      </w:r>
      <w:r w:rsidRPr="00D60B33">
        <w:t xml:space="preserve"> до відповідного періоду минулого року) та 11,0 млн. шт. яєць </w:t>
      </w:r>
      <w:r w:rsidRPr="00D60B33">
        <w:rPr>
          <w:spacing w:val="18"/>
        </w:rPr>
        <w:t>(112,2%</w:t>
      </w:r>
      <w:r w:rsidRPr="00D60B33">
        <w:t xml:space="preserve"> до відповідного періоду минулого року). </w:t>
      </w:r>
    </w:p>
    <w:p w:rsidR="00243C07" w:rsidRPr="00D60B33" w:rsidRDefault="00243C07" w:rsidP="00E2776B">
      <w:pPr>
        <w:jc w:val="both"/>
      </w:pPr>
      <w:r w:rsidRPr="00D60B33">
        <w:t xml:space="preserve">Посів озимих культур на зерно під урожай 2015р. сільськогосподарськими товаровиробниками району у 2014р. проведено на площі </w:t>
      </w:r>
      <w:smartTag w:uri="urn:schemas-microsoft-com:office:smarttags" w:element="metricconverter">
        <w:smartTagPr>
          <w:attr w:name="ProductID" w:val="260 га"/>
        </w:smartTagPr>
        <w:r w:rsidRPr="00D60B33">
          <w:t>260 га</w:t>
        </w:r>
      </w:smartTag>
      <w:r w:rsidRPr="00D60B33">
        <w:t xml:space="preserve">, у т.ч. господарствами населення засіяно </w:t>
      </w:r>
      <w:smartTag w:uri="urn:schemas-microsoft-com:office:smarttags" w:element="metricconverter">
        <w:smartTagPr>
          <w:attr w:name="ProductID" w:val="201 га"/>
        </w:smartTagPr>
        <w:r w:rsidRPr="00D60B33">
          <w:t>201 га</w:t>
        </w:r>
      </w:smartTag>
      <w:r w:rsidRPr="00D60B33">
        <w:t xml:space="preserve">,  сільськогосподарськими підприємствами – </w:t>
      </w:r>
      <w:smartTag w:uri="urn:schemas-microsoft-com:office:smarttags" w:element="metricconverter">
        <w:smartTagPr>
          <w:attr w:name="ProductID" w:val="59 га"/>
        </w:smartTagPr>
        <w:r w:rsidRPr="00D60B33">
          <w:t>59 га</w:t>
        </w:r>
      </w:smartTag>
      <w:r w:rsidRPr="00D60B33">
        <w:t xml:space="preserve">. У загальній площі зернових культур переважає пшениця, посівами якої зайнято 57,7%, на ячмінь припадає 26,9%, на жито – 15,4%. </w:t>
      </w:r>
    </w:p>
    <w:p w:rsidR="00243C07" w:rsidRPr="00D60B33" w:rsidRDefault="00243C07" w:rsidP="00E2776B">
      <w:pPr>
        <w:tabs>
          <w:tab w:val="left" w:pos="5220"/>
        </w:tabs>
        <w:ind w:firstLine="720"/>
        <w:jc w:val="center"/>
        <w:rPr>
          <w:b/>
          <w:u w:val="single"/>
        </w:rPr>
      </w:pPr>
    </w:p>
    <w:p w:rsidR="00243C07" w:rsidRPr="00D60B33" w:rsidRDefault="00243C07" w:rsidP="00E2776B">
      <w:pPr>
        <w:tabs>
          <w:tab w:val="left" w:pos="5220"/>
        </w:tabs>
        <w:ind w:firstLine="720"/>
        <w:jc w:val="center"/>
        <w:rPr>
          <w:b/>
          <w:u w:val="single"/>
        </w:rPr>
      </w:pPr>
      <w:r w:rsidRPr="00D60B33">
        <w:rPr>
          <w:b/>
          <w:u w:val="single"/>
        </w:rPr>
        <w:t>Лісове господарство</w:t>
      </w:r>
    </w:p>
    <w:p w:rsidR="00243C07" w:rsidRPr="00D60B33" w:rsidRDefault="00243C07" w:rsidP="00E2776B">
      <w:pPr>
        <w:ind w:firstLine="708"/>
        <w:jc w:val="both"/>
      </w:pPr>
      <w:r w:rsidRPr="00D60B33">
        <w:t>Лісогосподарськими підприємствами району, яким надано у користування ліси, у 2014 році вироблено продукції (робіт, послуг) лісового господарства на суму 5,4 млн.грн., що на 6,2% більше, ніж за 2013 рік. Частка продукції лісозаготівель у загальних обсягах становила 77,2%. Від усіх видів рубок заготовлено 25,8 тис.куб.м. ліквідної деревини, у т.ч. від рубок головного користування – 4,1 тис.м3. У загальних обсягах ліквідної деревини, заготовленої лісогосподарськими підприємствами, на лісоматеріали круглі припадає 23%, дров’яну деревину для технологічних потреб – 25,3% , дрова для опалення – 48,1% .</w:t>
      </w:r>
    </w:p>
    <w:p w:rsidR="00243C07" w:rsidRPr="00D60B33" w:rsidRDefault="00243C07" w:rsidP="00E2776B">
      <w:pPr>
        <w:ind w:firstLine="708"/>
        <w:jc w:val="both"/>
      </w:pPr>
    </w:p>
    <w:p w:rsidR="00243C07" w:rsidRPr="00D60B33" w:rsidRDefault="00243C07" w:rsidP="00E2776B">
      <w:pPr>
        <w:ind w:firstLine="720"/>
        <w:jc w:val="center"/>
        <w:rPr>
          <w:b/>
          <w:u w:val="single"/>
        </w:rPr>
      </w:pPr>
      <w:r w:rsidRPr="00D60B33">
        <w:rPr>
          <w:b/>
          <w:u w:val="single"/>
        </w:rPr>
        <w:t>Підприємництво</w:t>
      </w:r>
    </w:p>
    <w:p w:rsidR="00243C07" w:rsidRPr="00D60B33" w:rsidRDefault="00243C07" w:rsidP="00E2776B">
      <w:pPr>
        <w:spacing w:after="100" w:afterAutospacing="1"/>
        <w:ind w:firstLine="720"/>
        <w:jc w:val="both"/>
        <w:rPr>
          <w:color w:val="000000"/>
        </w:rPr>
      </w:pPr>
      <w:r w:rsidRPr="00D60B33">
        <w:rPr>
          <w:color w:val="000000"/>
        </w:rPr>
        <w:t xml:space="preserve">В  районі за даними державного реєстратора на 01.01.2015р. діють </w:t>
      </w:r>
      <w:r w:rsidRPr="00D60B33">
        <w:t xml:space="preserve">834 </w:t>
      </w:r>
      <w:r w:rsidRPr="00D60B33">
        <w:rPr>
          <w:color w:val="000000"/>
        </w:rPr>
        <w:t xml:space="preserve">юридична особа та </w:t>
      </w:r>
      <w:r w:rsidRPr="00D60B33">
        <w:t>3698</w:t>
      </w:r>
      <w:r w:rsidRPr="00D60B33">
        <w:rPr>
          <w:color w:val="000000"/>
        </w:rPr>
        <w:t xml:space="preserve"> фізичних осіб. З метою створення  сприятливих умов для розвитку підприємництва, спрощення державної реєстрації, спрощення та прискорення проходження дозвільних процедур працюють реєстраційна палата та центр надання адміністративних послуг. В державній податковій інспекції функціонує Центр обслуговування платників податків. В районі діяла програма підтримки та розвитку малого підприємництва на 2013-2014 роки. Проводяться  засідання ради підприємців, на яких розглядаються  проблемні питання розвитку підприємництва.  </w:t>
      </w:r>
    </w:p>
    <w:p w:rsidR="00243C07" w:rsidRPr="00D60B33" w:rsidRDefault="00243C07" w:rsidP="00E2776B">
      <w:pPr>
        <w:ind w:firstLine="720"/>
        <w:jc w:val="both"/>
      </w:pPr>
    </w:p>
    <w:p w:rsidR="00243C07" w:rsidRPr="00D60B33" w:rsidRDefault="00243C07" w:rsidP="00E2776B">
      <w:pPr>
        <w:ind w:firstLine="720"/>
        <w:jc w:val="center"/>
        <w:rPr>
          <w:b/>
          <w:bCs/>
          <w:u w:val="single"/>
        </w:rPr>
      </w:pPr>
      <w:r w:rsidRPr="00D60B33">
        <w:rPr>
          <w:b/>
          <w:bCs/>
          <w:u w:val="single"/>
        </w:rPr>
        <w:t>Виконання бюджету</w:t>
      </w:r>
    </w:p>
    <w:p w:rsidR="00243C07" w:rsidRPr="00D60B33" w:rsidRDefault="00243C07" w:rsidP="00E2776B">
      <w:pPr>
        <w:ind w:firstLine="708"/>
        <w:jc w:val="both"/>
      </w:pPr>
      <w:r w:rsidRPr="00D60B33">
        <w:rPr>
          <w:bCs/>
        </w:rPr>
        <w:t xml:space="preserve"> Доходів загального фонду місцевих бюджетів району за 2014 рік надійшло в сумі 43634,8 тис. грн., що складає 104,3 відс. (+1782,4 тис. грн.) до планового завдання. До загального фонду надійшло 30897,9 тис. грн., що становить 102,0 відс.  (+601,4 тис. грн.) до затвердженого плану на рік.</w:t>
      </w:r>
      <w:r w:rsidRPr="00D60B33">
        <w:t xml:space="preserve"> До спеціального фонду надійшло 12740,5 тис. грн, що складає 110,2 % (+1184,1 тис.грн.) до </w:t>
      </w:r>
      <w:r w:rsidRPr="00D60B33">
        <w:rPr>
          <w:bCs/>
        </w:rPr>
        <w:t xml:space="preserve"> планового завдання.</w:t>
      </w:r>
      <w:r w:rsidRPr="00D60B33">
        <w:t xml:space="preserve">  </w:t>
      </w:r>
      <w:r w:rsidRPr="00D60B33">
        <w:rPr>
          <w:color w:val="000000"/>
        </w:rPr>
        <w:t>Спад</w:t>
      </w:r>
      <w:r w:rsidRPr="00D60B33">
        <w:rPr>
          <w:color w:val="FF0000"/>
        </w:rPr>
        <w:t xml:space="preserve"> </w:t>
      </w:r>
      <w:r w:rsidRPr="00D60B33">
        <w:t xml:space="preserve">надходжень загального та спеціального фондів місцевого бюджету до минулого року склав </w:t>
      </w:r>
      <w:r w:rsidRPr="00D60B33">
        <w:rPr>
          <w:color w:val="000000"/>
        </w:rPr>
        <w:t>1,4</w:t>
      </w:r>
      <w:r w:rsidRPr="00D60B33">
        <w:t xml:space="preserve"> відс.      (- </w:t>
      </w:r>
      <w:r w:rsidRPr="00D60B33">
        <w:rPr>
          <w:color w:val="000000"/>
        </w:rPr>
        <w:t>619,0тис. грн.).</w:t>
      </w:r>
      <w:r w:rsidRPr="00D60B33">
        <w:t xml:space="preserve"> </w:t>
      </w:r>
    </w:p>
    <w:p w:rsidR="00243C07" w:rsidRPr="00D60B33" w:rsidRDefault="00243C07" w:rsidP="00E2776B">
      <w:pPr>
        <w:ind w:firstLine="720"/>
        <w:jc w:val="center"/>
        <w:rPr>
          <w:b/>
          <w:u w:val="single"/>
        </w:rPr>
      </w:pPr>
    </w:p>
    <w:p w:rsidR="00243C07" w:rsidRPr="00D60B33" w:rsidRDefault="00243C07" w:rsidP="00E2776B">
      <w:pPr>
        <w:ind w:firstLine="720"/>
        <w:jc w:val="center"/>
        <w:rPr>
          <w:b/>
          <w:u w:val="single"/>
        </w:rPr>
      </w:pPr>
      <w:r w:rsidRPr="00D60B33">
        <w:rPr>
          <w:b/>
          <w:u w:val="single"/>
        </w:rPr>
        <w:t>Туризм</w:t>
      </w:r>
    </w:p>
    <w:p w:rsidR="00243C07" w:rsidRPr="00D60B33" w:rsidRDefault="00243C07" w:rsidP="00E2776B">
      <w:pPr>
        <w:ind w:firstLine="708"/>
        <w:jc w:val="both"/>
      </w:pPr>
      <w:r w:rsidRPr="00D60B33">
        <w:t>В районі функціонують 22 туристично-оздоровчі заклади та понад 90 садиб сільського зеленого туризму. Туристичні заклади району брали участь у ярмарку рекреаційного туризму в м. Львові, де була представлена рекламна продукція району. З районного бюджету на виконання заходів Програми розвитку туризму в Косівському районі на 2011-2015 рр. профінансовано          59 120 грн. Продовжується співпраця райдержадміністрації та районної ради з Прикарпатським національним університетом ім. Стефаника та Івано-Франківським національним технічним університетом нафти і газу, в результаті якої видано друковане видання «Методичні розробки для розвитку туризму Косівщини».</w:t>
      </w:r>
    </w:p>
    <w:p w:rsidR="00243C07" w:rsidRPr="00D60B33" w:rsidRDefault="00243C07" w:rsidP="00E2776B">
      <w:pPr>
        <w:ind w:firstLine="720"/>
        <w:jc w:val="both"/>
      </w:pPr>
      <w:r w:rsidRPr="00D60B33">
        <w:t>В районі проводиться: оновлення бази даних готельно – відпочинкових закладів та садиб сільського зеленого туризму, підтримка діючих туристичних маршрутів та розробка нових, встановлення інформаційних щитів та проведення анкетування серед власників садиб, з метою встановлення негативних чинників, які впливають на стан розвитку туризму в районі.</w:t>
      </w:r>
    </w:p>
    <w:p w:rsidR="00243C07" w:rsidRPr="00D60B33" w:rsidRDefault="00243C07" w:rsidP="00E2776B">
      <w:pPr>
        <w:ind w:firstLine="720"/>
        <w:jc w:val="both"/>
      </w:pPr>
    </w:p>
    <w:p w:rsidR="00243C07" w:rsidRPr="00D60B33" w:rsidRDefault="00243C07" w:rsidP="00E2776B">
      <w:pPr>
        <w:ind w:firstLine="720"/>
        <w:jc w:val="center"/>
        <w:rPr>
          <w:b/>
          <w:u w:val="single"/>
        </w:rPr>
      </w:pPr>
      <w:r w:rsidRPr="00D60B33">
        <w:rPr>
          <w:b/>
          <w:u w:val="single"/>
        </w:rPr>
        <w:t>Зовнішньо – економічна діяльність</w:t>
      </w:r>
    </w:p>
    <w:p w:rsidR="00243C07" w:rsidRPr="00D60B33" w:rsidRDefault="00243C07" w:rsidP="00E2776B">
      <w:pPr>
        <w:ind w:firstLine="708"/>
        <w:jc w:val="both"/>
      </w:pPr>
      <w:r w:rsidRPr="00D60B33">
        <w:t xml:space="preserve">Обсяги експорту товарів суб’єктами зовнішньоекономічної діяльності Косівського району за січень–вересень поточного року склали 809,6 тис.дол.США, імпорту – 274,0 тис.дол.США. Проти рівня відповідного періоду минулого року обсяги експорту збільшилися в 1,6 раза,  імпорту зменшилися в 1,9 раза. Коефіцієнт покриття експортом імпорту становить 2,95. Партнерами у зовнішній торгівлі товарами були нерезиденти з 15 країн світу. Майже 80% обсягів експорту товарів були  направлені  до  Молдови,  18% – до Польщі, Російської Федерації та Туреччини.  За межі країни  відвантажували, в основному, деревину і вироби з деревини. Найбільші обсяги імпортних надходжень отримано з Білорусі, Іспанії та Німеччини. Основу імпорту складали засоби наземного транспорту та текстильні матеріали і вироби. </w:t>
      </w:r>
    </w:p>
    <w:p w:rsidR="00243C07" w:rsidRPr="00D60B33" w:rsidRDefault="00243C07" w:rsidP="00E2776B">
      <w:pPr>
        <w:ind w:firstLine="708"/>
        <w:jc w:val="both"/>
      </w:pPr>
    </w:p>
    <w:p w:rsidR="00243C07" w:rsidRPr="00D60B33" w:rsidRDefault="00243C07" w:rsidP="00E2776B">
      <w:pPr>
        <w:pStyle w:val="NormalWeb"/>
        <w:spacing w:after="0"/>
        <w:ind w:firstLine="720"/>
        <w:jc w:val="center"/>
        <w:rPr>
          <w:b/>
          <w:u w:val="single"/>
          <w:lang w:val="uk-UA"/>
        </w:rPr>
      </w:pPr>
      <w:r w:rsidRPr="00D60B33">
        <w:rPr>
          <w:b/>
          <w:u w:val="single"/>
          <w:lang w:val="uk-UA"/>
        </w:rPr>
        <w:t>Інвестиції, будівництво</w:t>
      </w:r>
    </w:p>
    <w:p w:rsidR="00243C07" w:rsidRPr="00D60B33" w:rsidRDefault="00243C07" w:rsidP="00E2776B">
      <w:pPr>
        <w:pStyle w:val="NormalWeb"/>
        <w:spacing w:after="0"/>
        <w:ind w:firstLine="720"/>
        <w:jc w:val="both"/>
        <w:rPr>
          <w:lang w:val="uk-UA"/>
        </w:rPr>
      </w:pPr>
      <w:r w:rsidRPr="00D60B33">
        <w:rPr>
          <w:lang w:val="uk-UA"/>
        </w:rPr>
        <w:t>За січень–вересень 2014р. у розвиток економіки Косівського району вкладено 118,9 млн.грн. капітальних інвестицій у матеріальні активи, що становить 260,1% до відповідного періоду 2013р. Інвестиції у житлові будівлі склали 75,0% загального обсягу капітальних інвестицій, нежитлові будівлі – 23,2%, інженерні споруди та транспортні засоби – 0,9%, машини, обладнання та інвентар – 0,8%, інші матеріальні активи –  0,02%.</w:t>
      </w:r>
    </w:p>
    <w:p w:rsidR="00243C07" w:rsidRPr="00D60B33" w:rsidRDefault="00243C07" w:rsidP="00E2776B">
      <w:pPr>
        <w:ind w:firstLine="540"/>
        <w:jc w:val="both"/>
      </w:pPr>
      <w:r w:rsidRPr="00D60B33">
        <w:t xml:space="preserve">Обсяг капітальних інвестицій у  розрахунку на одну особу складає 1346,4 грн. (по області – 3106,4 грн.). В 2013 році район займав 19 місце в області по цьому показнику, на даний момент 12 місце. За 2014р. у Косівському районі прийнято в експлуатацію 140 приватних будинків загальною площею 30,9 тис.кв.м. Порівняно з 2013р. обсяги введення в експлуатацію житла в районі збільшились в 2,5 рази. </w:t>
      </w:r>
    </w:p>
    <w:p w:rsidR="00243C07" w:rsidRPr="00D60B33" w:rsidRDefault="00243C07" w:rsidP="00E2776B">
      <w:pPr>
        <w:ind w:firstLine="540"/>
      </w:pPr>
      <w:r w:rsidRPr="00D60B33">
        <w:t>Протягом січня–вересня 2014р. на території району із об’єктів соціальної сфери прийнято в експлуатацію міні-пекарні, готель, стоматкабінет,будівлі торгівельні, кафе, ательє, адмінприміщення Розтоківської сільської ради, адмінприміщення філії Косівський РЕМ, автосервіс в с. Смодна, господарські будівлі, складські приміщення, гаражі, базову станцію стільникового зв’язку.</w:t>
      </w:r>
    </w:p>
    <w:p w:rsidR="00243C07" w:rsidRPr="00D60B33" w:rsidRDefault="00243C07" w:rsidP="00E2776B">
      <w:pPr>
        <w:ind w:firstLine="708"/>
        <w:jc w:val="both"/>
      </w:pPr>
      <w:r w:rsidRPr="00D60B33">
        <w:t xml:space="preserve">Косівський район став переможцем проекту </w:t>
      </w:r>
      <w:r w:rsidRPr="00D60B33">
        <w:rPr>
          <w:color w:val="000000"/>
        </w:rPr>
        <w:t>Європейського союзу та Програми розвитку ООН</w:t>
      </w:r>
      <w:r w:rsidRPr="00D60B33">
        <w:t xml:space="preserve"> «Місцевий розвиток, орієнтований на громаду – 2». </w:t>
      </w:r>
      <w:r w:rsidRPr="00D60B33">
        <w:rPr>
          <w:color w:val="000000"/>
        </w:rPr>
        <w:t>В 2014 році реалізовано 3 проекти по компоненту «Енергоефективність», а саме:</w:t>
      </w:r>
    </w:p>
    <w:p w:rsidR="00243C07" w:rsidRPr="00D60B33" w:rsidRDefault="00243C07" w:rsidP="00E2776B">
      <w:pPr>
        <w:pStyle w:val="HTMLPreformatted"/>
        <w:jc w:val="both"/>
        <w:rPr>
          <w:rFonts w:ascii="Times New Roman" w:hAnsi="Times New Roman" w:cs="Times New Roman"/>
          <w:sz w:val="24"/>
          <w:szCs w:val="24"/>
        </w:rPr>
      </w:pPr>
      <w:r w:rsidRPr="00D60B33">
        <w:rPr>
          <w:rFonts w:ascii="Times New Roman" w:hAnsi="Times New Roman" w:cs="Times New Roman"/>
          <w:b/>
          <w:sz w:val="24"/>
          <w:szCs w:val="24"/>
          <w:lang w:val="uk-UA"/>
        </w:rPr>
        <w:t xml:space="preserve">          с. Рожнів</w:t>
      </w:r>
      <w:r w:rsidRPr="00D60B33">
        <w:rPr>
          <w:rFonts w:ascii="Times New Roman" w:hAnsi="Times New Roman" w:cs="Times New Roman"/>
          <w:sz w:val="24"/>
          <w:szCs w:val="24"/>
          <w:lang w:val="uk-UA"/>
        </w:rPr>
        <w:t xml:space="preserve"> ГО «Дбайливий господар» проект «Інноваційні енергоефективні заходи в ДНЗ «Сонечко». Модернізація системи енергопостачання з застосуванням ВДЕ (енергії сонця). </w:t>
      </w:r>
      <w:r w:rsidRPr="00D60B33">
        <w:rPr>
          <w:rFonts w:ascii="Times New Roman" w:hAnsi="Times New Roman" w:cs="Times New Roman"/>
          <w:sz w:val="24"/>
          <w:szCs w:val="24"/>
        </w:rPr>
        <w:t xml:space="preserve">Сума проекту – </w:t>
      </w:r>
      <w:r w:rsidRPr="00D60B33">
        <w:rPr>
          <w:rFonts w:ascii="Times New Roman" w:hAnsi="Times New Roman" w:cs="Times New Roman"/>
          <w:b/>
          <w:bCs/>
          <w:sz w:val="24"/>
          <w:szCs w:val="24"/>
        </w:rPr>
        <w:fldChar w:fldCharType="begin"/>
      </w:r>
      <w:r w:rsidRPr="00D60B33">
        <w:rPr>
          <w:rFonts w:ascii="Times New Roman" w:hAnsi="Times New Roman" w:cs="Times New Roman"/>
          <w:b/>
          <w:bCs/>
          <w:sz w:val="24"/>
          <w:szCs w:val="24"/>
        </w:rPr>
        <w:instrText xml:space="preserve"> =SUM(ABOVE) </w:instrText>
      </w:r>
      <w:r w:rsidRPr="00D60B33">
        <w:rPr>
          <w:rFonts w:ascii="Times New Roman" w:hAnsi="Times New Roman" w:cs="Times New Roman"/>
          <w:b/>
          <w:bCs/>
          <w:sz w:val="24"/>
          <w:szCs w:val="24"/>
        </w:rPr>
        <w:fldChar w:fldCharType="separate"/>
      </w:r>
      <w:r w:rsidRPr="00D60B33">
        <w:rPr>
          <w:rFonts w:ascii="Times New Roman" w:hAnsi="Times New Roman" w:cs="Times New Roman"/>
          <w:b/>
          <w:bCs/>
          <w:noProof/>
          <w:sz w:val="24"/>
          <w:szCs w:val="24"/>
        </w:rPr>
        <w:t>235 099</w:t>
      </w:r>
      <w:r w:rsidRPr="00D60B33">
        <w:rPr>
          <w:rFonts w:ascii="Times New Roman" w:hAnsi="Times New Roman" w:cs="Times New Roman"/>
          <w:b/>
          <w:bCs/>
          <w:sz w:val="24"/>
          <w:szCs w:val="24"/>
        </w:rPr>
        <w:fldChar w:fldCharType="end"/>
      </w:r>
      <w:r w:rsidRPr="00D60B33">
        <w:rPr>
          <w:rFonts w:ascii="Times New Roman" w:hAnsi="Times New Roman" w:cs="Times New Roman"/>
          <w:b/>
          <w:bCs/>
          <w:sz w:val="24"/>
          <w:szCs w:val="24"/>
        </w:rPr>
        <w:t xml:space="preserve">,00 </w:t>
      </w:r>
      <w:r w:rsidRPr="00D60B33">
        <w:rPr>
          <w:rFonts w:ascii="Times New Roman" w:hAnsi="Times New Roman" w:cs="Times New Roman"/>
          <w:sz w:val="24"/>
          <w:szCs w:val="24"/>
        </w:rPr>
        <w:t>грн. Встановлено сонячну електростанцію на 9,6 кВт/год.</w:t>
      </w:r>
    </w:p>
    <w:p w:rsidR="00243C07" w:rsidRPr="00D60B33" w:rsidRDefault="00243C07" w:rsidP="00E2776B">
      <w:pPr>
        <w:ind w:firstLine="540"/>
        <w:jc w:val="both"/>
        <w:rPr>
          <w:color w:val="000000"/>
        </w:rPr>
      </w:pPr>
      <w:r w:rsidRPr="00D60B33">
        <w:rPr>
          <w:b/>
          <w:color w:val="000000"/>
        </w:rPr>
        <w:t>с. Тюдів</w:t>
      </w:r>
      <w:r w:rsidRPr="00D60B33">
        <w:rPr>
          <w:color w:val="000000"/>
        </w:rPr>
        <w:t xml:space="preserve">  ГО «Добробут Тюдова» проект «Інноваційні енергоефективні заходи вуличного освітлення с. Тюдів. Модернізація з використанням ВДЕ (енергія сонця)». Сума проекту – </w:t>
      </w:r>
      <w:r w:rsidRPr="00D60B33">
        <w:rPr>
          <w:b/>
          <w:color w:val="000000"/>
        </w:rPr>
        <w:t xml:space="preserve">219801,00 </w:t>
      </w:r>
      <w:r w:rsidRPr="00D60B33">
        <w:rPr>
          <w:color w:val="000000"/>
        </w:rPr>
        <w:t>грн. Встановлено   сонячну електростанцію потужністю 1,92 кВт/год та вуличне освітлення протяжністю 3 км.</w:t>
      </w:r>
    </w:p>
    <w:p w:rsidR="00243C07" w:rsidRPr="00D60B33" w:rsidRDefault="00243C07" w:rsidP="00E2776B">
      <w:pPr>
        <w:ind w:firstLine="540"/>
        <w:jc w:val="both"/>
      </w:pPr>
      <w:r w:rsidRPr="00D60B33">
        <w:rPr>
          <w:b/>
          <w:color w:val="000000"/>
        </w:rPr>
        <w:t>с. Яворів</w:t>
      </w:r>
      <w:r w:rsidRPr="00D60B33">
        <w:rPr>
          <w:color w:val="000000"/>
        </w:rPr>
        <w:t xml:space="preserve"> ГО «Гуцульська фундація» проект «Інноваційні енергоефективні заходи вуличного освітлення в с. Яворів, Косівського району. Реконструкція з використанням ВДЕ (енергії сонця). Сума проекту </w:t>
      </w:r>
      <w:r w:rsidRPr="00D60B33">
        <w:rPr>
          <w:b/>
          <w:bCs/>
          <w:color w:val="000000"/>
        </w:rPr>
        <w:t xml:space="preserve">305512,00 </w:t>
      </w:r>
      <w:r w:rsidRPr="00D60B33">
        <w:rPr>
          <w:color w:val="000000"/>
        </w:rPr>
        <w:t>грн. Встановлено 21 опору вуличного автономного освітлення з використання енергії сонця.</w:t>
      </w:r>
    </w:p>
    <w:p w:rsidR="00243C07" w:rsidRPr="00D60B33" w:rsidRDefault="00243C07" w:rsidP="00E2776B">
      <w:pPr>
        <w:ind w:firstLine="540"/>
        <w:jc w:val="both"/>
      </w:pPr>
      <w:r w:rsidRPr="00D60B33">
        <w:t>Також район має підписану угоду про співробітництво з Венгровським повітом та  гміною Лохув цього ж  повіту (Польща). Домовлено про співпрацю в галузі освіти , медицини та економіки.</w:t>
      </w:r>
    </w:p>
    <w:p w:rsidR="00243C07" w:rsidRPr="00D60B33" w:rsidRDefault="00243C07" w:rsidP="00E2776B">
      <w:pPr>
        <w:ind w:firstLine="540"/>
        <w:jc w:val="both"/>
      </w:pPr>
      <w:r w:rsidRPr="00D60B33">
        <w:t>У</w:t>
      </w:r>
      <w:r w:rsidRPr="00D60B33">
        <w:rPr>
          <w:color w:val="000000"/>
        </w:rPr>
        <w:t xml:space="preserve">правлінням економіки райдержадміністрації розроблено інвестиційні пропозиції району в різних галузях економіки (промисловість, сільське господарство, туризм), які розміщені на веб-сторінці райдержадміністрації. </w:t>
      </w:r>
      <w:r w:rsidRPr="00D60B33">
        <w:t xml:space="preserve">Створено базу даних про наявність в районі вільних земельних ділянок та вільних виробничих площ, які пропонуються для реалізації інвестиційних проектів. </w:t>
      </w:r>
      <w:r w:rsidRPr="00D60B33">
        <w:tab/>
      </w:r>
      <w:r w:rsidRPr="00D60B33">
        <w:tab/>
      </w:r>
    </w:p>
    <w:p w:rsidR="00243C07" w:rsidRPr="00D60B33" w:rsidRDefault="00243C07" w:rsidP="00E2776B">
      <w:pPr>
        <w:ind w:firstLine="540"/>
        <w:rPr>
          <w:b/>
        </w:rPr>
      </w:pPr>
      <w:r w:rsidRPr="00D60B33">
        <w:t>В економіку Косівського району іноземними інвесторами з 3 країн світу вкладено 22,6 тис.дол.США прямих іноземних інвестицій (акціонерного капіталу).  Основними інвесторами району виступають нерезиденти з Італії та Канади. Інвестиційно привабливими для іноземних партнерів є підприємства переробної промисловості.</w:t>
      </w:r>
    </w:p>
    <w:p w:rsidR="00243C07" w:rsidRPr="00D60B33" w:rsidRDefault="00243C07" w:rsidP="00E2776B">
      <w:pPr>
        <w:pStyle w:val="NormalWeb"/>
        <w:spacing w:after="0"/>
        <w:ind w:right="38" w:firstLine="720"/>
        <w:jc w:val="both"/>
        <w:rPr>
          <w:lang w:val="uk-UA"/>
        </w:rPr>
      </w:pPr>
    </w:p>
    <w:p w:rsidR="00243C07" w:rsidRPr="00D60B33" w:rsidRDefault="00243C07" w:rsidP="00E2776B">
      <w:pPr>
        <w:ind w:firstLine="720"/>
        <w:jc w:val="center"/>
        <w:rPr>
          <w:b/>
          <w:u w:val="single"/>
        </w:rPr>
      </w:pPr>
      <w:r w:rsidRPr="00D60B33">
        <w:rPr>
          <w:b/>
          <w:u w:val="single"/>
        </w:rPr>
        <w:t xml:space="preserve">Транспорт, </w:t>
      </w:r>
      <w:r w:rsidRPr="00D60B33">
        <w:rPr>
          <w:b/>
          <w:bCs/>
          <w:u w:val="single"/>
        </w:rPr>
        <w:t>торгівля, сфера послуг</w:t>
      </w:r>
    </w:p>
    <w:p w:rsidR="00243C07" w:rsidRPr="00D60B33" w:rsidRDefault="00243C07" w:rsidP="00E2776B">
      <w:pPr>
        <w:ind w:firstLine="708"/>
        <w:jc w:val="both"/>
      </w:pPr>
      <w:r w:rsidRPr="00D60B33">
        <w:t>У районі діє 28 регулярних внутрішньорайонних автобусних маршрутів.  Головним перевізником являється ВАТ «Скіф-Авто». Всі сільські населені пункти району забезпечені регулярним автобусним сполученням. За 2014 рік перевезено 42,4 тис.т вантажів, що на 17,3 % менше від обсягів вантажоперевезень, виконаних у 2013 році. Послугами автомобільного транспорту підприємств та фізичних осіб-підприємців скористалися 3,5 млн. пасажирів, що на 5,8 % менше, ніж за 2013р. З 01.07.2014 року зросли тарифи на перевезення з 0,23 до 0,3 грн за 1 пасажирокілометр без врахування станційного збору, страховки та ПДВ.</w:t>
      </w:r>
    </w:p>
    <w:p w:rsidR="00243C07" w:rsidRPr="00D60B33" w:rsidRDefault="00243C07" w:rsidP="00E2776B">
      <w:pPr>
        <w:pStyle w:val="NormalWeb"/>
        <w:spacing w:after="0"/>
        <w:ind w:firstLine="720"/>
        <w:jc w:val="both"/>
      </w:pPr>
      <w:r w:rsidRPr="00D60B33">
        <w:rPr>
          <w:lang w:val="uk-UA"/>
        </w:rPr>
        <w:t>На ринку послуг району упродовж 2014 року працювали 25 підприємств (юридичних осіб), основним видом діяльності яких є надання послуг. Обсяг реалізованих ними послуг для всіх споживачів склав 17,0 млн.грн. Обсяг послуг, реалізованих населенню, становив 6,7 млн.грн., або 39,5 % від загального обсягу.</w:t>
      </w:r>
      <w:r w:rsidRPr="00D60B33">
        <w:t xml:space="preserve"> Основними видами послуг, які користувалися попитом, були послуги з діяльності лікарняних закладів, іншого пасажирського наземного транспорту, складське господарство та допоміжна діяльність у сфері транспорту, надання в оренду й експлуатацію власного чи орендованого нерухомого майна.</w:t>
      </w:r>
    </w:p>
    <w:p w:rsidR="00243C07" w:rsidRPr="00D60B33" w:rsidRDefault="00243C07" w:rsidP="00E2776B">
      <w:pPr>
        <w:pStyle w:val="NormalWeb"/>
        <w:spacing w:after="0"/>
        <w:ind w:firstLine="720"/>
        <w:jc w:val="both"/>
        <w:rPr>
          <w:lang w:val="uk-UA"/>
        </w:rPr>
      </w:pPr>
      <w:r w:rsidRPr="00D60B33">
        <w:rPr>
          <w:lang w:val="uk-UA"/>
        </w:rPr>
        <w:t>Через роздрібну торгову мережу підприємств, фізичних осіб-підприємців та мережу ринків району  у 2014р. населенню  реалізовано товарів на  1,3  млрд.грн.,  що  на  1,8%  більше від обсягу  2013 року.</w:t>
      </w:r>
      <w:r w:rsidRPr="00D60B33">
        <w:t xml:space="preserve"> За абсолютним приростом обороту роздрібної торгівлі у розрахунку на одну особу до 2013р. район посів восьме, за темпом зростання обороту роздрібної торгівлі – дев’яте місця серед міст обласного значення та районів області.</w:t>
      </w:r>
      <w:r w:rsidRPr="00D60B33">
        <w:rPr>
          <w:lang w:val="uk-UA"/>
        </w:rPr>
        <w:t xml:space="preserve">  Оборот ресторанного  господарства  (з урахуванням обороту фізичних  осіб-підприємців)  зріс у 2014 р. проти 2013р. на 1,2% і склав  67,7  млн.грн. </w:t>
      </w:r>
    </w:p>
    <w:p w:rsidR="00243C07" w:rsidRPr="00D60B33" w:rsidRDefault="00243C07" w:rsidP="00E2776B">
      <w:pPr>
        <w:pStyle w:val="BodyTextIndent"/>
        <w:ind w:left="0" w:firstLine="720"/>
        <w:jc w:val="center"/>
        <w:rPr>
          <w:b/>
          <w:u w:val="single"/>
        </w:rPr>
      </w:pPr>
    </w:p>
    <w:p w:rsidR="00243C07" w:rsidRPr="00D60B33" w:rsidRDefault="00243C07" w:rsidP="00E2776B">
      <w:pPr>
        <w:pStyle w:val="BodyTextIndent"/>
        <w:ind w:left="0" w:firstLine="720"/>
        <w:jc w:val="center"/>
        <w:rPr>
          <w:b/>
          <w:u w:val="single"/>
        </w:rPr>
      </w:pPr>
      <w:r w:rsidRPr="00D60B33">
        <w:rPr>
          <w:b/>
          <w:u w:val="single"/>
        </w:rPr>
        <w:t>Стан виплати заробітної плати</w:t>
      </w:r>
    </w:p>
    <w:p w:rsidR="00243C07" w:rsidRPr="00E2776B" w:rsidRDefault="00243C07" w:rsidP="00E2776B">
      <w:pPr>
        <w:pStyle w:val="BodyText3"/>
        <w:spacing w:after="0"/>
        <w:ind w:firstLine="709"/>
        <w:jc w:val="both"/>
        <w:rPr>
          <w:sz w:val="24"/>
          <w:szCs w:val="24"/>
          <w:lang w:val="uk-UA"/>
        </w:rPr>
      </w:pPr>
      <w:r w:rsidRPr="00E2776B">
        <w:rPr>
          <w:sz w:val="24"/>
          <w:szCs w:val="24"/>
          <w:lang w:val="uk-UA"/>
        </w:rPr>
        <w:t>Середньомісячна номінальна заробітна плата штатних працівників, зайнятих на підприємствах, в установах, організаціях, розташованих на території Косівського району, у січні–вересні 2014р. становила 2520 грн. і в 2,1 рази перевищила рівень мінімальної заробітної плати та прожиткового мінімуму для працездатної особи, та складала 88,6% середнього рівня заробітної плати по області (2845 грн.). Порівняно із січнем – вереснем 2013р. заробітна плата збільшилась на</w:t>
      </w:r>
      <w:r w:rsidRPr="00D60B33">
        <w:rPr>
          <w:sz w:val="24"/>
          <w:szCs w:val="24"/>
        </w:rPr>
        <w:t> </w:t>
      </w:r>
      <w:r w:rsidRPr="00E2776B">
        <w:rPr>
          <w:sz w:val="24"/>
          <w:szCs w:val="24"/>
          <w:lang w:val="uk-UA"/>
        </w:rPr>
        <w:t xml:space="preserve"> 7,0%.</w:t>
      </w:r>
      <w:r w:rsidRPr="00E2776B">
        <w:rPr>
          <w:bCs/>
          <w:iCs/>
          <w:sz w:val="24"/>
          <w:szCs w:val="24"/>
          <w:lang w:val="uk-UA"/>
        </w:rPr>
        <w:t xml:space="preserve"> В районі практично немає підприємств, що займаються виробництвом, відсутні великі підприємства  із  значною кількістю працюючих,  переважає малий і середній бізнес. </w:t>
      </w:r>
    </w:p>
    <w:p w:rsidR="00243C07" w:rsidRPr="00D60B33" w:rsidRDefault="00243C07" w:rsidP="00E2776B">
      <w:pPr>
        <w:tabs>
          <w:tab w:val="left" w:pos="187"/>
        </w:tabs>
        <w:jc w:val="both"/>
      </w:pPr>
      <w:r w:rsidRPr="00D60B33">
        <w:t>Заборгованість  із  виплати заробітної плати  на економічно активних підприємствах-боржниках в Косівському районі (філія “Косівський райавтодор” дочірнього  підприємства Івано-Франківський облавтодор”), що звітують у районне управління статистики,  станом на 01 січня 2015 року погашена повністю.</w:t>
      </w:r>
    </w:p>
    <w:p w:rsidR="00243C07" w:rsidRPr="00D60B33" w:rsidRDefault="00243C07" w:rsidP="00E2776B">
      <w:pPr>
        <w:jc w:val="both"/>
      </w:pPr>
    </w:p>
    <w:p w:rsidR="00243C07" w:rsidRPr="00D60B33" w:rsidRDefault="00243C07" w:rsidP="00E2776B">
      <w:pPr>
        <w:jc w:val="center"/>
        <w:rPr>
          <w:b/>
          <w:u w:val="single"/>
        </w:rPr>
      </w:pPr>
      <w:r w:rsidRPr="00D60B33">
        <w:rPr>
          <w:b/>
          <w:u w:val="single"/>
        </w:rPr>
        <w:t>Житлово-комунальні послуги</w:t>
      </w:r>
    </w:p>
    <w:p w:rsidR="00243C07" w:rsidRPr="00D60B33" w:rsidRDefault="00243C07" w:rsidP="00E2776B">
      <w:pPr>
        <w:ind w:firstLine="708"/>
        <w:jc w:val="both"/>
      </w:pPr>
      <w:r w:rsidRPr="00D60B33">
        <w:t>На 01.01.2015 року заборгованість населення за газопостачання склала  3493,2 тис. грн. (4542,8 тис. грн. на початок 2014року). Заборгованість населення за електропостачання  становила 1515,7 тис. грн. (1131,2 тис. грн.. на початок 2014 року).</w:t>
      </w:r>
    </w:p>
    <w:p w:rsidR="00243C07" w:rsidRPr="00D60B33" w:rsidRDefault="00243C07" w:rsidP="00E2776B">
      <w:pPr>
        <w:jc w:val="center"/>
        <w:rPr>
          <w:b/>
          <w:u w:val="single"/>
        </w:rPr>
      </w:pPr>
    </w:p>
    <w:p w:rsidR="00243C07" w:rsidRPr="00D60B33" w:rsidRDefault="00243C07" w:rsidP="00E2776B">
      <w:pPr>
        <w:jc w:val="center"/>
        <w:rPr>
          <w:b/>
          <w:u w:val="single"/>
        </w:rPr>
      </w:pPr>
      <w:r w:rsidRPr="00D60B33">
        <w:rPr>
          <w:b/>
          <w:u w:val="single"/>
        </w:rPr>
        <w:t>Пенсійне забезпечення</w:t>
      </w:r>
    </w:p>
    <w:p w:rsidR="00243C07" w:rsidRPr="00D60B33" w:rsidRDefault="00243C07" w:rsidP="00E2776B">
      <w:pPr>
        <w:pStyle w:val="NormalWeb"/>
        <w:spacing w:before="75" w:after="75"/>
        <w:ind w:right="-262" w:firstLine="708"/>
        <w:jc w:val="both"/>
        <w:rPr>
          <w:lang w:val="uk-UA"/>
        </w:rPr>
      </w:pPr>
      <w:r w:rsidRPr="00D60B33">
        <w:rPr>
          <w:lang w:val="uk-UA"/>
        </w:rPr>
        <w:t>Станом на 1 січня 2015 р. на обліку в управлінні Пенсійного фонду України в Косівському районі перебувало   22524 осіб.  Середній розмір пенсії станом на 01.01.2015 р. становив  1293,65 грн. (на 1,5 %  більше в порівнянні зі станом на 01.01.2014р).</w:t>
      </w:r>
      <w:r w:rsidRPr="00D60B33">
        <w:rPr>
          <w:color w:val="FF0000"/>
          <w:lang w:val="uk-UA"/>
        </w:rPr>
        <w:t xml:space="preserve"> </w:t>
      </w:r>
      <w:r w:rsidRPr="00D60B33">
        <w:rPr>
          <w:lang w:val="uk-UA"/>
        </w:rPr>
        <w:t>Видатки управління Пенсійного фонду України в районі складають 361 235 тис.грн. До бюджету Пенсійного фонду надійшло власних надходжень в сумі 92062,9 тис.грн. (план 88725,9 тис. грн.. 103,7 %). Забезпеченість власними коштами всіх видатків становить 24,5%. Фінансування пенсій пенсіонерам району здійснювалось вчасно щомісяця в повному обсязі.</w:t>
      </w:r>
    </w:p>
    <w:p w:rsidR="00243C07" w:rsidRPr="00D60B33" w:rsidRDefault="00243C07" w:rsidP="00E2776B">
      <w:pPr>
        <w:ind w:firstLine="708"/>
        <w:jc w:val="both"/>
        <w:rPr>
          <w:b/>
        </w:rPr>
      </w:pPr>
    </w:p>
    <w:p w:rsidR="00243C07" w:rsidRPr="00D60B33" w:rsidRDefault="00243C07" w:rsidP="00E2776B">
      <w:pPr>
        <w:jc w:val="center"/>
        <w:rPr>
          <w:b/>
          <w:u w:val="single"/>
        </w:rPr>
      </w:pPr>
      <w:r w:rsidRPr="00D60B33">
        <w:rPr>
          <w:b/>
          <w:u w:val="single"/>
        </w:rPr>
        <w:t>Зайнятість населення</w:t>
      </w:r>
    </w:p>
    <w:p w:rsidR="00243C07" w:rsidRPr="00D60B33" w:rsidRDefault="00243C07" w:rsidP="00E2776B">
      <w:pPr>
        <w:jc w:val="both"/>
      </w:pPr>
      <w:r w:rsidRPr="00D60B33">
        <w:t xml:space="preserve">        В районі проживає 88,4 тис. осіб. Працездатне населення в працездатному віці складає 51,1 тис.осіб. Зайнято у всіх сферах економічної діяльності 33,4%. Незайняте працездатне населення складає 8,1 тис.осіб. На обліку в районному центрі зайнятості  станом на 01.01.2015 знаходилося  1242 безробітніх громадян. Рівень зареєстрованого безробіття станом на 01.01.2015 становив 2,34%. Протягом 2014 року  службою зайнятості  працевлаштовано 363 особи.  Створено 131 нових робочих місць , з яких 41 нове робоче місце створене шляхом одноразової виплати допомоги по безробіттю для організації підприємницької діяльності та 90 робочих місць створено з компенсацією єдиного соціального внеску. За направленням служби зайнятості проходили професійну підготовку, перепідготовку та підвищення кваліфікації проходило 672 безробітних громадян. До участі у громадських та інших роботах тимчасового характеру залучено 1145 осіб, з них 62 особи брали участь в оплачуваних громадських роботах, 1083особи залучались до робіт тимчасового характеру.  </w:t>
      </w:r>
    </w:p>
    <w:p w:rsidR="00243C07" w:rsidRPr="00D60B33" w:rsidRDefault="00243C07" w:rsidP="00E2776B">
      <w:pPr>
        <w:jc w:val="both"/>
      </w:pPr>
    </w:p>
    <w:p w:rsidR="00243C07" w:rsidRPr="00D60B33" w:rsidRDefault="00243C07" w:rsidP="00E2776B">
      <w:pPr>
        <w:jc w:val="center"/>
        <w:rPr>
          <w:b/>
          <w:u w:val="single"/>
        </w:rPr>
      </w:pPr>
      <w:r w:rsidRPr="00D60B33">
        <w:rPr>
          <w:b/>
          <w:u w:val="single"/>
        </w:rPr>
        <w:t>Культура</w:t>
      </w:r>
    </w:p>
    <w:p w:rsidR="00243C07" w:rsidRPr="00D60B33" w:rsidRDefault="00243C07" w:rsidP="00E2776B">
      <w:pPr>
        <w:ind w:firstLine="708"/>
        <w:jc w:val="both"/>
      </w:pPr>
      <w:r w:rsidRPr="00D60B33">
        <w:t xml:space="preserve">       В  районі функціонує 49 закладів культури клубного типу, 50 бібліотек, 6 початкових спеціалізованих мистецьких навчальних закладів (Косівська, Кутська, Рожнівська, Космацька дитячі школи мистецтв, Яблунівська дитяча музична школа, Кутська дитяча художня школа) і 3 музеї (музей народної творчості Михайла Струтинського, музей-садиба Патріарха Київського і Всієї Руси-України Володимира, Кутський історико-краєзнавчий музей). В районі діє 34 колективи, яким присвоєно почесне звання „Народний”. Протягом 2014 року закладами культури  проведено та взято участь у 101 культурно-мистецькому заходах різного рівня. На проведення заходів з районної культурно-мистецької програми з державного бюджету виділено 31,7 тис. грн.</w:t>
      </w:r>
    </w:p>
    <w:p w:rsidR="00243C07" w:rsidRPr="00D60B33" w:rsidRDefault="00243C07" w:rsidP="00E2776B">
      <w:pPr>
        <w:jc w:val="both"/>
      </w:pPr>
    </w:p>
    <w:p w:rsidR="00243C07" w:rsidRPr="00D60B33" w:rsidRDefault="00243C07" w:rsidP="00E2776B">
      <w:pPr>
        <w:jc w:val="center"/>
        <w:rPr>
          <w:b/>
          <w:u w:val="single"/>
        </w:rPr>
      </w:pPr>
      <w:r w:rsidRPr="00D60B33">
        <w:rPr>
          <w:b/>
          <w:u w:val="single"/>
        </w:rPr>
        <w:t>Освіта</w:t>
      </w:r>
    </w:p>
    <w:p w:rsidR="00243C07" w:rsidRPr="00D60B33" w:rsidRDefault="00243C07" w:rsidP="00E2776B">
      <w:pPr>
        <w:jc w:val="both"/>
        <w:rPr>
          <w:color w:val="000000"/>
        </w:rPr>
      </w:pPr>
      <w:r w:rsidRPr="00D60B33">
        <w:rPr>
          <w:color w:val="000000"/>
        </w:rPr>
        <w:t xml:space="preserve">        Всього у районі функціонує 55 загальноосвітніх навчальних закладів, в яких навчається 9682 учні та 24 дошкільні навчальні заклади (1517 дітей). Мережу позашкільних навчальних закладів складають Косівський районний та Яблунівський центри дитячої творчості, Косівська дитячо-юнацька спортивна школа, Яблунівський міжшкільний навчально-виробничий комбінат. Позашкільною освітою охоплено біля 75% школярів. </w:t>
      </w:r>
    </w:p>
    <w:p w:rsidR="00243C07" w:rsidRPr="00D60B33" w:rsidRDefault="00243C07" w:rsidP="00E2776B">
      <w:pPr>
        <w:jc w:val="both"/>
      </w:pPr>
      <w:r w:rsidRPr="00D60B33">
        <w:rPr>
          <w:color w:val="000000"/>
        </w:rPr>
        <w:tab/>
      </w:r>
      <w:r w:rsidRPr="00D60B33">
        <w:t>На контролі відділу освіти перебувають питання охоплення учнів освітою, захисту прав та інтересів неповнолітніх, зокрема дітей-сиріт та дітей, позбавлених батьківського піклування.</w:t>
      </w:r>
    </w:p>
    <w:p w:rsidR="00243C07" w:rsidRPr="00D60B33" w:rsidRDefault="00243C07" w:rsidP="00E2776B">
      <w:pPr>
        <w:jc w:val="both"/>
        <w:rPr>
          <w:color w:val="000000"/>
        </w:rPr>
      </w:pPr>
      <w:r w:rsidRPr="00D60B33">
        <w:rPr>
          <w:color w:val="000000"/>
        </w:rPr>
        <w:tab/>
        <w:t xml:space="preserve">У всіх ЗНЗ проведено дні цивільного захисту. Організовано збір коштів для військовослужбовців, яких мобілізовано до Збройних Сил України та Національної Гвардії України. </w:t>
      </w:r>
    </w:p>
    <w:p w:rsidR="00243C07" w:rsidRPr="00D60B33" w:rsidRDefault="00243C07" w:rsidP="00E2776B">
      <w:pPr>
        <w:ind w:firstLine="708"/>
        <w:jc w:val="both"/>
        <w:rPr>
          <w:color w:val="000000"/>
        </w:rPr>
      </w:pPr>
      <w:r w:rsidRPr="00D60B33">
        <w:rPr>
          <w:color w:val="000000"/>
        </w:rPr>
        <w:t>Проведено ІХ районний зліт обдарованої молоді за участю 86 школярів району.</w:t>
      </w:r>
    </w:p>
    <w:p w:rsidR="00243C07" w:rsidRPr="00D60B33" w:rsidRDefault="00243C07" w:rsidP="00E2776B">
      <w:pPr>
        <w:ind w:firstLine="708"/>
        <w:jc w:val="both"/>
        <w:rPr>
          <w:color w:val="000000"/>
        </w:rPr>
      </w:pPr>
      <w:r w:rsidRPr="00D60B33">
        <w:rPr>
          <w:color w:val="000000"/>
        </w:rPr>
        <w:t xml:space="preserve">В ході літньої оздоровчої кампанії була організована робота профільних оздоровчих таборів для  120 обдарованих дітей за напрямками: фізико-математичний, хіміко-біологічний, філологічний, історико-географічний.  Всього за літній період оздоровлено 50% учнівської молоді.      </w:t>
      </w:r>
    </w:p>
    <w:p w:rsidR="00243C07" w:rsidRPr="00D60B33" w:rsidRDefault="00243C07" w:rsidP="00E2776B">
      <w:pPr>
        <w:jc w:val="both"/>
        <w:rPr>
          <w:color w:val="000000"/>
        </w:rPr>
      </w:pPr>
      <w:r w:rsidRPr="00D60B33">
        <w:rPr>
          <w:color w:val="000000"/>
        </w:rPr>
        <w:t xml:space="preserve">        Організовано підвіз учасників навчально-виховного процесу. </w:t>
      </w:r>
      <w:r w:rsidRPr="00D60B33">
        <w:rPr>
          <w:bCs/>
          <w:color w:val="000000"/>
        </w:rPr>
        <w:t>П</w:t>
      </w:r>
      <w:r w:rsidRPr="00D60B33">
        <w:rPr>
          <w:color w:val="000000"/>
        </w:rPr>
        <w:t>отребують підвозу 1219 учнів, з них підвозяться 1114 (91%): шкільними автобусами – 861 (77%), автобусами приватних перевізників та Косівського, Коломийського АТП – 253 (23%). На балансі відділу освіти 13 шкільних автобусів.</w:t>
      </w:r>
    </w:p>
    <w:p w:rsidR="00243C07" w:rsidRPr="00D60B33" w:rsidRDefault="00243C07" w:rsidP="00E2776B">
      <w:pPr>
        <w:jc w:val="both"/>
        <w:rPr>
          <w:color w:val="000000"/>
        </w:rPr>
      </w:pPr>
      <w:r w:rsidRPr="00D60B33">
        <w:rPr>
          <w:color w:val="000000"/>
        </w:rPr>
        <w:t xml:space="preserve">        </w:t>
      </w:r>
      <w:r w:rsidRPr="00D60B33">
        <w:rPr>
          <w:color w:val="000000"/>
        </w:rPr>
        <w:tab/>
        <w:t xml:space="preserve">В 2014 році за рахунок субвенції обласного бюджету розвитку придбано меблі в школи на суму 111,0 тис.грн. Для проведення капітального ремонту Кутського ДНЗ «Калинка» виділено з місцевого бюджету 80 тис.грн., на поточний ремонт Косівської ДЮСШ – 34,7 тис.грн. </w:t>
      </w:r>
      <w:r w:rsidRPr="00D60B33">
        <w:t xml:space="preserve">З спеціального фонду районного бюджету закуплено: </w:t>
      </w:r>
    </w:p>
    <w:p w:rsidR="00243C07" w:rsidRPr="00D60B33" w:rsidRDefault="00243C07" w:rsidP="00E2776B">
      <w:pPr>
        <w:jc w:val="both"/>
      </w:pPr>
      <w:r w:rsidRPr="00D60B33">
        <w:t xml:space="preserve">   </w:t>
      </w:r>
      <w:r w:rsidRPr="00D60B33">
        <w:tab/>
        <w:t>-  десять теплових лічильників на суму 97,0 тис.грн;</w:t>
      </w:r>
    </w:p>
    <w:p w:rsidR="00243C07" w:rsidRPr="00D60B33" w:rsidRDefault="00243C07" w:rsidP="00E2776B">
      <w:pPr>
        <w:jc w:val="both"/>
      </w:pPr>
      <w:r w:rsidRPr="00D60B33">
        <w:t xml:space="preserve">   </w:t>
      </w:r>
      <w:r w:rsidRPr="00D60B33">
        <w:tab/>
        <w:t>- три котли на суму 99,9 тис.грн. для Прокуравської, Яворів-Безульківської  ЗОШ І-ІІ ст., Космацької ЗОШ І-ІІІ ст..</w:t>
      </w:r>
    </w:p>
    <w:p w:rsidR="00243C07" w:rsidRPr="00D60B33" w:rsidRDefault="00243C07" w:rsidP="00E2776B">
      <w:pPr>
        <w:ind w:firstLine="708"/>
        <w:jc w:val="both"/>
      </w:pPr>
      <w:r w:rsidRPr="00D60B33">
        <w:t>За рахунок виділення коштів з обласного бюджету розвитку виконано ряд робіт:</w:t>
      </w:r>
    </w:p>
    <w:p w:rsidR="00243C07" w:rsidRPr="00D60B33" w:rsidRDefault="00243C07" w:rsidP="00E2776B">
      <w:pPr>
        <w:jc w:val="both"/>
      </w:pPr>
      <w:r w:rsidRPr="00D60B33">
        <w:t xml:space="preserve">  </w:t>
      </w:r>
      <w:r w:rsidRPr="00D60B33">
        <w:tab/>
        <w:t>- заміна віконних блоків у Яворівській (40 тис.грн.), Яблунівській ЗОШ І-ІІІ ст. (150 тис.грн.),Уторопському НВО (100 тис.грн.), Рожнівському НВК (100 тис.грн.);</w:t>
      </w:r>
    </w:p>
    <w:p w:rsidR="00243C07" w:rsidRPr="00D60B33" w:rsidRDefault="00243C07" w:rsidP="00E2776B">
      <w:pPr>
        <w:jc w:val="both"/>
      </w:pPr>
      <w:r w:rsidRPr="00D60B33">
        <w:t xml:space="preserve">   </w:t>
      </w:r>
      <w:r w:rsidRPr="00D60B33">
        <w:tab/>
        <w:t>- облаштування внутрішнього туалету в Яворів-Безульківській ЗОШ І-ІІ ст. (40 тис.грн.).</w:t>
      </w:r>
    </w:p>
    <w:p w:rsidR="00243C07" w:rsidRPr="00D60B33" w:rsidRDefault="00243C07" w:rsidP="00E2776B">
      <w:pPr>
        <w:ind w:firstLine="708"/>
        <w:jc w:val="both"/>
      </w:pPr>
      <w:r w:rsidRPr="00D60B33">
        <w:t>Придбано навчально-комп’ютерні комплекси для Космацької ЗОШ І-ІІІ ст., Соколівської ЗОШ І-ІІ ст. на суму 192,0 тис.грн.</w:t>
      </w:r>
    </w:p>
    <w:p w:rsidR="00243C07" w:rsidRPr="00D60B33" w:rsidRDefault="00243C07" w:rsidP="00E2776B">
      <w:pPr>
        <w:jc w:val="both"/>
      </w:pPr>
      <w:r w:rsidRPr="00D60B33">
        <w:t xml:space="preserve">     </w:t>
      </w:r>
      <w:r w:rsidRPr="00D60B33">
        <w:tab/>
        <w:t xml:space="preserve">Переведені на альтернативні види палива котельні Косівського НВК І ст., Микитинецької, Черганівської ЗОШ І-ІІ ст., Косівської  №2, Кутської, Стопчатівської, Тюдівської, Яблунівської ЗОШ І-ІІІ ступенів. </w:t>
      </w:r>
    </w:p>
    <w:p w:rsidR="00243C07" w:rsidRPr="00D60B33" w:rsidRDefault="00243C07" w:rsidP="00E2776B">
      <w:pPr>
        <w:jc w:val="both"/>
        <w:rPr>
          <w:color w:val="000000"/>
        </w:rPr>
      </w:pPr>
    </w:p>
    <w:p w:rsidR="00243C07" w:rsidRPr="00D60B33" w:rsidRDefault="00243C07" w:rsidP="00E2776B">
      <w:pPr>
        <w:jc w:val="center"/>
        <w:rPr>
          <w:b/>
          <w:color w:val="000000"/>
          <w:u w:val="single"/>
        </w:rPr>
      </w:pPr>
      <w:r w:rsidRPr="00D60B33">
        <w:rPr>
          <w:b/>
          <w:color w:val="000000"/>
          <w:u w:val="single"/>
        </w:rPr>
        <w:t>Соціальний захист населення</w:t>
      </w:r>
    </w:p>
    <w:p w:rsidR="00243C07" w:rsidRPr="00D60B33" w:rsidRDefault="00243C07" w:rsidP="00E2776B">
      <w:pPr>
        <w:shd w:val="clear" w:color="auto" w:fill="FFFFFF"/>
        <w:ind w:right="43" w:firstLine="540"/>
        <w:jc w:val="both"/>
      </w:pPr>
      <w:r w:rsidRPr="00D60B33">
        <w:rPr>
          <w:bCs/>
          <w:color w:val="000000"/>
        </w:rPr>
        <w:t xml:space="preserve">У 2014 році  </w:t>
      </w:r>
      <w:r w:rsidRPr="00D60B33">
        <w:rPr>
          <w:color w:val="000000"/>
        </w:rPr>
        <w:t>виплачено державних соціальних допомог на суму 162 млн. 754 тис. грн., що в порівнянні з 2013 роком більше на 12 млн. 605 тис. грн..</w:t>
      </w:r>
      <w:r w:rsidRPr="00D60B33">
        <w:t>, а саме:</w:t>
      </w:r>
    </w:p>
    <w:p w:rsidR="00243C07" w:rsidRPr="00D60B33" w:rsidRDefault="00243C07" w:rsidP="00E2776B">
      <w:pPr>
        <w:shd w:val="clear" w:color="auto" w:fill="FFFFFF"/>
      </w:pPr>
      <w:r w:rsidRPr="00D60B33">
        <w:t xml:space="preserve">-   малозабезпеченим </w:t>
      </w:r>
      <w:r w:rsidRPr="00D60B33">
        <w:rPr>
          <w:spacing w:val="29"/>
        </w:rPr>
        <w:t>сім'ям</w:t>
      </w:r>
      <w:r w:rsidRPr="00D60B33">
        <w:t xml:space="preserve">  на </w:t>
      </w:r>
      <w:r w:rsidRPr="00D60B33">
        <w:rPr>
          <w:spacing w:val="-1"/>
        </w:rPr>
        <w:t xml:space="preserve">суму 37 232 </w:t>
      </w:r>
      <w:r w:rsidRPr="00D60B33">
        <w:rPr>
          <w:spacing w:val="30"/>
        </w:rPr>
        <w:t>тис.</w:t>
      </w:r>
      <w:r w:rsidRPr="00D60B33">
        <w:rPr>
          <w:spacing w:val="-1"/>
        </w:rPr>
        <w:t>грн.;</w:t>
      </w:r>
    </w:p>
    <w:p w:rsidR="00243C07" w:rsidRPr="00D60B33" w:rsidRDefault="00243C07" w:rsidP="00E2776B">
      <w:pPr>
        <w:widowControl w:val="0"/>
        <w:numPr>
          <w:ilvl w:val="0"/>
          <w:numId w:val="1"/>
        </w:numPr>
        <w:shd w:val="clear" w:color="auto" w:fill="FFFFFF"/>
        <w:tabs>
          <w:tab w:val="left" w:pos="1075"/>
        </w:tabs>
        <w:autoSpaceDE w:val="0"/>
        <w:autoSpaceDN w:val="0"/>
        <w:adjustRightInd w:val="0"/>
        <w:ind w:right="38"/>
        <w:jc w:val="both"/>
      </w:pPr>
      <w:r w:rsidRPr="00D60B33">
        <w:t>одержувачам допомог у зв’язку з вагітністю та пологами - 1 386 тис.грн.;</w:t>
      </w:r>
    </w:p>
    <w:p w:rsidR="00243C07" w:rsidRPr="00D60B33" w:rsidRDefault="00243C07" w:rsidP="00E2776B">
      <w:pPr>
        <w:widowControl w:val="0"/>
        <w:numPr>
          <w:ilvl w:val="0"/>
          <w:numId w:val="1"/>
        </w:numPr>
        <w:shd w:val="clear" w:color="auto" w:fill="FFFFFF"/>
        <w:tabs>
          <w:tab w:val="left" w:pos="1075"/>
        </w:tabs>
        <w:autoSpaceDE w:val="0"/>
        <w:autoSpaceDN w:val="0"/>
        <w:adjustRightInd w:val="0"/>
        <w:ind w:right="46"/>
        <w:jc w:val="both"/>
      </w:pPr>
      <w:r w:rsidRPr="00D60B33">
        <w:t>одноразових допомог при народженні дитини - 64 842 тис.грн.;</w:t>
      </w:r>
    </w:p>
    <w:p w:rsidR="00243C07" w:rsidRPr="00D60B33" w:rsidRDefault="00243C07" w:rsidP="00E2776B">
      <w:pPr>
        <w:widowControl w:val="0"/>
        <w:numPr>
          <w:ilvl w:val="0"/>
          <w:numId w:val="1"/>
        </w:numPr>
        <w:shd w:val="clear" w:color="auto" w:fill="FFFFFF"/>
        <w:tabs>
          <w:tab w:val="left" w:pos="1075"/>
        </w:tabs>
        <w:autoSpaceDE w:val="0"/>
        <w:autoSpaceDN w:val="0"/>
        <w:adjustRightInd w:val="0"/>
        <w:ind w:right="34"/>
        <w:jc w:val="both"/>
      </w:pPr>
      <w:r w:rsidRPr="00D60B33">
        <w:t xml:space="preserve">допомога по догляду за дитиною до досягнення нею трьохрічного віку - 16 075 </w:t>
      </w:r>
      <w:r w:rsidRPr="00D60B33">
        <w:rPr>
          <w:spacing w:val="28"/>
        </w:rPr>
        <w:t>тис.</w:t>
      </w:r>
      <w:r w:rsidRPr="00D60B33">
        <w:t>грн.;</w:t>
      </w:r>
    </w:p>
    <w:p w:rsidR="00243C07" w:rsidRPr="00D60B33" w:rsidRDefault="00243C07" w:rsidP="00E2776B">
      <w:pPr>
        <w:widowControl w:val="0"/>
        <w:numPr>
          <w:ilvl w:val="0"/>
          <w:numId w:val="1"/>
        </w:numPr>
        <w:shd w:val="clear" w:color="auto" w:fill="FFFFFF"/>
        <w:tabs>
          <w:tab w:val="left" w:pos="1075"/>
        </w:tabs>
        <w:autoSpaceDE w:val="0"/>
        <w:autoSpaceDN w:val="0"/>
        <w:adjustRightInd w:val="0"/>
        <w:ind w:right="34"/>
        <w:jc w:val="both"/>
      </w:pPr>
      <w:r w:rsidRPr="00D60B33">
        <w:t>допомога на дітей, над якими встановлено опіку чи піклування - 1 853 тис.грн;</w:t>
      </w:r>
    </w:p>
    <w:p w:rsidR="00243C07" w:rsidRPr="00D60B33" w:rsidRDefault="00243C07" w:rsidP="00E2776B">
      <w:pPr>
        <w:widowControl w:val="0"/>
        <w:numPr>
          <w:ilvl w:val="0"/>
          <w:numId w:val="1"/>
        </w:numPr>
        <w:shd w:val="clear" w:color="auto" w:fill="FFFFFF"/>
        <w:tabs>
          <w:tab w:val="left" w:pos="1075"/>
        </w:tabs>
        <w:autoSpaceDE w:val="0"/>
        <w:autoSpaceDN w:val="0"/>
        <w:adjustRightInd w:val="0"/>
        <w:ind w:right="34"/>
        <w:jc w:val="both"/>
      </w:pPr>
      <w:r w:rsidRPr="00D60B33">
        <w:t>допомог одиноким матерям - 10 421 тис.грн;</w:t>
      </w:r>
    </w:p>
    <w:p w:rsidR="00243C07" w:rsidRPr="00D60B33" w:rsidRDefault="00243C07" w:rsidP="00E2776B">
      <w:pPr>
        <w:widowControl w:val="0"/>
        <w:numPr>
          <w:ilvl w:val="0"/>
          <w:numId w:val="1"/>
        </w:numPr>
        <w:shd w:val="clear" w:color="auto" w:fill="FFFFFF"/>
        <w:tabs>
          <w:tab w:val="left" w:pos="1075"/>
        </w:tabs>
        <w:autoSpaceDE w:val="0"/>
        <w:autoSpaceDN w:val="0"/>
        <w:adjustRightInd w:val="0"/>
        <w:ind w:right="34"/>
        <w:jc w:val="both"/>
      </w:pPr>
      <w:r w:rsidRPr="00D60B33">
        <w:t>інвалідам з дитинства та дітям-інвалідам - 16 084 тис.грн.;</w:t>
      </w:r>
    </w:p>
    <w:p w:rsidR="00243C07" w:rsidRPr="00D60B33" w:rsidRDefault="00243C07" w:rsidP="00E2776B">
      <w:pPr>
        <w:widowControl w:val="0"/>
        <w:numPr>
          <w:ilvl w:val="0"/>
          <w:numId w:val="1"/>
        </w:numPr>
        <w:shd w:val="clear" w:color="auto" w:fill="FFFFFF"/>
        <w:tabs>
          <w:tab w:val="left" w:pos="1075"/>
        </w:tabs>
        <w:autoSpaceDE w:val="0"/>
        <w:autoSpaceDN w:val="0"/>
        <w:adjustRightInd w:val="0"/>
        <w:ind w:right="34"/>
      </w:pPr>
      <w:r w:rsidRPr="00D60B33">
        <w:t xml:space="preserve">дітям, батьки яких ухиляються </w:t>
      </w:r>
      <w:r w:rsidRPr="00D60B33">
        <w:rPr>
          <w:spacing w:val="16"/>
        </w:rPr>
        <w:t>від</w:t>
      </w:r>
      <w:r w:rsidRPr="00D60B33">
        <w:t xml:space="preserve"> сплати аліментів – 946,9 тис.грн.;</w:t>
      </w:r>
    </w:p>
    <w:p w:rsidR="00243C07" w:rsidRPr="00D60B33" w:rsidRDefault="00243C07" w:rsidP="00E2776B">
      <w:pPr>
        <w:widowControl w:val="0"/>
        <w:numPr>
          <w:ilvl w:val="0"/>
          <w:numId w:val="1"/>
        </w:numPr>
        <w:shd w:val="clear" w:color="auto" w:fill="FFFFFF"/>
        <w:tabs>
          <w:tab w:val="left" w:pos="1075"/>
        </w:tabs>
        <w:autoSpaceDE w:val="0"/>
        <w:autoSpaceDN w:val="0"/>
        <w:adjustRightInd w:val="0"/>
        <w:ind w:right="34"/>
      </w:pPr>
      <w:r w:rsidRPr="00D60B33">
        <w:t>дітям-сиротам та дітям позбавлених батьківського піклування - 1 034 тис.грн.;</w:t>
      </w:r>
    </w:p>
    <w:p w:rsidR="00243C07" w:rsidRPr="00D60B33" w:rsidRDefault="00243C07" w:rsidP="00E2776B">
      <w:pPr>
        <w:shd w:val="clear" w:color="auto" w:fill="FFFFFF"/>
        <w:tabs>
          <w:tab w:val="left" w:pos="1075"/>
        </w:tabs>
        <w:ind w:right="17"/>
        <w:jc w:val="both"/>
      </w:pPr>
      <w:r w:rsidRPr="00D60B33">
        <w:t>-  догляд за інвалідом І чи ІІ групи внаслідок психічного розладу - 4 859 тис.грн.;</w:t>
      </w:r>
    </w:p>
    <w:p w:rsidR="00243C07" w:rsidRPr="00D60B33" w:rsidRDefault="00243C07" w:rsidP="00E2776B">
      <w:pPr>
        <w:shd w:val="clear" w:color="auto" w:fill="FFFFFF"/>
        <w:tabs>
          <w:tab w:val="left" w:pos="1075"/>
        </w:tabs>
        <w:ind w:right="17"/>
        <w:jc w:val="both"/>
      </w:pPr>
      <w:r w:rsidRPr="00D60B33">
        <w:t>-  субсидії для відшкодування витрат на оплату житлово-комунальних послуг, придбання скрапленого газу, твердого та рідкого пічного побутового палива – 4 649 тис.грн.;</w:t>
      </w:r>
    </w:p>
    <w:p w:rsidR="00243C07" w:rsidRPr="00D60B33" w:rsidRDefault="00243C07" w:rsidP="00E2776B">
      <w:pPr>
        <w:shd w:val="clear" w:color="auto" w:fill="FFFFFF"/>
        <w:tabs>
          <w:tab w:val="left" w:pos="1075"/>
        </w:tabs>
        <w:ind w:right="17"/>
        <w:jc w:val="both"/>
      </w:pPr>
      <w:r w:rsidRPr="00D60B33">
        <w:t>-    особам, які не мають права на пенсії, та інвалідам - 3 008 тис.грн.;</w:t>
      </w:r>
    </w:p>
    <w:p w:rsidR="00243C07" w:rsidRPr="00D60B33" w:rsidRDefault="00243C07" w:rsidP="00E2776B">
      <w:pPr>
        <w:ind w:firstLine="708"/>
        <w:jc w:val="both"/>
        <w:rPr>
          <w:color w:val="000000"/>
        </w:rPr>
      </w:pPr>
      <w:r w:rsidRPr="00D60B33">
        <w:rPr>
          <w:color w:val="000000"/>
        </w:rPr>
        <w:t>Станом на 01.01.2015 р. до Єдиного державного автоматизованого реєстру осіб (ЄДАРП),  які мають право на пільги, включена інформація про 30,3 тис. жителів нашого району, що мають право на пільги, що становить 38  відсотків від загальної чисельності населення району.</w:t>
      </w:r>
    </w:p>
    <w:p w:rsidR="00243C07" w:rsidRPr="00D60B33" w:rsidRDefault="00243C07" w:rsidP="00E2776B">
      <w:pPr>
        <w:ind w:firstLine="708"/>
        <w:jc w:val="both"/>
        <w:rPr>
          <w:color w:val="000000"/>
        </w:rPr>
      </w:pPr>
      <w:r w:rsidRPr="00D60B33">
        <w:t xml:space="preserve">В районі відкрито «єдине вікно» по впровадженню проекту «Адміністративні послуги: спрощений доступ через пошту», де громадяни можуть звернутися за призначенням державних соціальних допомог, житлових субсидій та пільг за допомогою працівників поштового зв’язку. Такою послугою скористалося 284 сім’ї. </w:t>
      </w:r>
    </w:p>
    <w:p w:rsidR="00243C07" w:rsidRPr="00D60B33" w:rsidRDefault="00243C07" w:rsidP="00E2776B">
      <w:pPr>
        <w:ind w:firstLine="708"/>
        <w:jc w:val="both"/>
        <w:rPr>
          <w:color w:val="000000"/>
        </w:rPr>
      </w:pPr>
      <w:r w:rsidRPr="00D60B33">
        <w:rPr>
          <w:color w:val="000000"/>
        </w:rPr>
        <w:t xml:space="preserve">Проведено 38 виїзних прийомів «мобільного соціального офісу» безпосередньо за місцем проживання громадян.  </w:t>
      </w:r>
    </w:p>
    <w:p w:rsidR="00243C07" w:rsidRPr="00D60B33" w:rsidRDefault="00243C07" w:rsidP="00E2776B">
      <w:pPr>
        <w:pStyle w:val="NormalWeb"/>
        <w:spacing w:after="0"/>
        <w:ind w:firstLine="708"/>
        <w:jc w:val="both"/>
        <w:rPr>
          <w:color w:val="000000"/>
          <w:lang w:val="uk-UA"/>
        </w:rPr>
      </w:pPr>
      <w:r w:rsidRPr="00D60B33">
        <w:rPr>
          <w:color w:val="000000"/>
          <w:lang w:val="uk-UA"/>
        </w:rPr>
        <w:t>Протягом 2014 року в управлінні праці та соціального захисту населення взято на облік 97 офіційно зареєстрованих осіб, які переселилися з тимчасово окупованої території та районів проведення антитерористичної операції.</w:t>
      </w:r>
    </w:p>
    <w:p w:rsidR="00243C07" w:rsidRPr="00D60B33" w:rsidRDefault="00243C07" w:rsidP="00E2776B">
      <w:pPr>
        <w:rPr>
          <w:color w:val="000000"/>
        </w:rPr>
      </w:pPr>
      <w:r w:rsidRPr="00D60B33">
        <w:rPr>
          <w:color w:val="000000"/>
        </w:rPr>
        <w:t xml:space="preserve">          </w:t>
      </w:r>
    </w:p>
    <w:p w:rsidR="00243C07" w:rsidRPr="00D60B33" w:rsidRDefault="00243C07" w:rsidP="00E2776B">
      <w:pPr>
        <w:jc w:val="both"/>
        <w:rPr>
          <w:color w:val="FF0000"/>
        </w:rPr>
      </w:pPr>
    </w:p>
    <w:p w:rsidR="00243C07" w:rsidRPr="001B51E4" w:rsidRDefault="00243C07" w:rsidP="001B51E4">
      <w:pPr>
        <w:jc w:val="both"/>
        <w:rPr>
          <w:b/>
          <w:i/>
        </w:rPr>
      </w:pPr>
      <w:bookmarkStart w:id="0" w:name="_GoBack"/>
      <w:bookmarkEnd w:id="0"/>
    </w:p>
    <w:sectPr w:rsidR="00243C07" w:rsidRPr="001B51E4" w:rsidSect="001B51E4">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EE27E0"/>
    <w:lvl w:ilvl="0">
      <w:numFmt w:val="bullet"/>
      <w:lvlText w:val="*"/>
      <w:lvlJc w:val="left"/>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F77"/>
    <w:rsid w:val="000178D2"/>
    <w:rsid w:val="000369C7"/>
    <w:rsid w:val="00185532"/>
    <w:rsid w:val="001B51E4"/>
    <w:rsid w:val="001D7957"/>
    <w:rsid w:val="001F7E7C"/>
    <w:rsid w:val="00243C07"/>
    <w:rsid w:val="002E0633"/>
    <w:rsid w:val="00330A74"/>
    <w:rsid w:val="003E623C"/>
    <w:rsid w:val="0046475D"/>
    <w:rsid w:val="004F26DC"/>
    <w:rsid w:val="005D221F"/>
    <w:rsid w:val="0063115F"/>
    <w:rsid w:val="006571EF"/>
    <w:rsid w:val="008A35A2"/>
    <w:rsid w:val="00A033AC"/>
    <w:rsid w:val="00A34633"/>
    <w:rsid w:val="00B64F8C"/>
    <w:rsid w:val="00C7322B"/>
    <w:rsid w:val="00CA0F77"/>
    <w:rsid w:val="00CA3741"/>
    <w:rsid w:val="00CC407D"/>
    <w:rsid w:val="00CF377C"/>
    <w:rsid w:val="00D60B33"/>
    <w:rsid w:val="00D65FB8"/>
    <w:rsid w:val="00E14238"/>
    <w:rsid w:val="00E277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38"/>
    <w:rPr>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0F77"/>
    <w:pPr>
      <w:spacing w:before="100" w:beforeAutospacing="1" w:after="100" w:afterAutospacing="1"/>
    </w:pPr>
    <w:rPr>
      <w:lang w:val="ru-RU"/>
    </w:rPr>
  </w:style>
  <w:style w:type="character" w:styleId="Emphasis">
    <w:name w:val="Emphasis"/>
    <w:basedOn w:val="DefaultParagraphFont"/>
    <w:uiPriority w:val="99"/>
    <w:qFormat/>
    <w:rsid w:val="00CA0F77"/>
    <w:rPr>
      <w:rFonts w:cs="Times New Roman"/>
      <w:i/>
      <w:iCs/>
    </w:rPr>
  </w:style>
  <w:style w:type="paragraph" w:customStyle="1" w:styleId="21">
    <w:name w:val="Основной текст 21"/>
    <w:basedOn w:val="Normal"/>
    <w:uiPriority w:val="99"/>
    <w:rsid w:val="004F26DC"/>
    <w:pPr>
      <w:ind w:firstLine="851"/>
      <w:jc w:val="both"/>
    </w:pPr>
    <w:rPr>
      <w:sz w:val="28"/>
      <w:szCs w:val="20"/>
    </w:rPr>
  </w:style>
  <w:style w:type="paragraph" w:styleId="BodyText3">
    <w:name w:val="Body Text 3"/>
    <w:basedOn w:val="Normal"/>
    <w:link w:val="BodyText3Char"/>
    <w:uiPriority w:val="99"/>
    <w:rsid w:val="006571EF"/>
    <w:pPr>
      <w:spacing w:after="120"/>
    </w:pPr>
    <w:rPr>
      <w:rFonts w:eastAsia="Batang"/>
      <w:sz w:val="16"/>
      <w:szCs w:val="16"/>
      <w:lang w:val="ru-RU"/>
    </w:rPr>
  </w:style>
  <w:style w:type="character" w:customStyle="1" w:styleId="BodyText3Char">
    <w:name w:val="Body Text 3 Char"/>
    <w:basedOn w:val="DefaultParagraphFont"/>
    <w:link w:val="BodyText3"/>
    <w:uiPriority w:val="99"/>
    <w:locked/>
    <w:rsid w:val="006571EF"/>
    <w:rPr>
      <w:rFonts w:eastAsia="Batang" w:cs="Times New Roman"/>
      <w:sz w:val="16"/>
      <w:szCs w:val="16"/>
    </w:rPr>
  </w:style>
  <w:style w:type="paragraph" w:styleId="BodyTextIndent">
    <w:name w:val="Body Text Indent"/>
    <w:basedOn w:val="Normal"/>
    <w:link w:val="BodyTextIndentChar"/>
    <w:uiPriority w:val="99"/>
    <w:rsid w:val="00E2776B"/>
    <w:pPr>
      <w:spacing w:after="120"/>
      <w:ind w:left="283"/>
    </w:pPr>
  </w:style>
  <w:style w:type="character" w:customStyle="1" w:styleId="BodyTextIndentChar">
    <w:name w:val="Body Text Indent Char"/>
    <w:basedOn w:val="DefaultParagraphFont"/>
    <w:link w:val="BodyTextIndent"/>
    <w:uiPriority w:val="99"/>
    <w:locked/>
    <w:rsid w:val="00E2776B"/>
    <w:rPr>
      <w:rFonts w:cs="Times New Roman"/>
      <w:sz w:val="24"/>
      <w:szCs w:val="24"/>
      <w:lang w:val="uk-UA"/>
    </w:rPr>
  </w:style>
  <w:style w:type="paragraph" w:styleId="HTMLPreformatted">
    <w:name w:val="HTML Preformatted"/>
    <w:basedOn w:val="Normal"/>
    <w:link w:val="HTMLPreformattedChar"/>
    <w:uiPriority w:val="99"/>
    <w:rsid w:val="00E27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E2776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98946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3108</Words>
  <Characters>17717</Characters>
  <Application>Microsoft Office Outlook</Application>
  <DocSecurity>0</DocSecurity>
  <Lines>0</Lines>
  <Paragraphs>0</Paragraphs>
  <ScaleCrop>false</ScaleCrop>
  <Company>ZeroCool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Jaryk</dc:creator>
  <cp:keywords/>
  <dc:description/>
  <cp:lastModifiedBy>SM</cp:lastModifiedBy>
  <cp:revision>2</cp:revision>
  <dcterms:created xsi:type="dcterms:W3CDTF">2015-04-08T08:12:00Z</dcterms:created>
  <dcterms:modified xsi:type="dcterms:W3CDTF">2015-04-08T08:12:00Z</dcterms:modified>
</cp:coreProperties>
</file>