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90" w:rsidRPr="00F13C90" w:rsidRDefault="00F13C90" w:rsidP="00F13C9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F13C90">
        <w:rPr>
          <w:rFonts w:ascii="Times New Roman" w:eastAsia="Times New Roman" w:hAnsi="Times New Roman" w:cs="Times New Roman"/>
          <w:b/>
          <w:bCs/>
          <w:kern w:val="36"/>
          <w:sz w:val="28"/>
          <w:szCs w:val="28"/>
          <w:lang w:eastAsia="ru-RU"/>
        </w:rPr>
        <w:t xml:space="preserve">Порівняльна таблиця до проекту Закону України </w:t>
      </w:r>
      <w:r>
        <w:rPr>
          <w:rFonts w:ascii="Times New Roman" w:eastAsia="Times New Roman" w:hAnsi="Times New Roman" w:cs="Times New Roman"/>
          <w:b/>
          <w:bCs/>
          <w:kern w:val="36"/>
          <w:sz w:val="28"/>
          <w:szCs w:val="28"/>
          <w:lang w:val="uk-UA" w:eastAsia="ru-RU"/>
        </w:rPr>
        <w:br/>
      </w:r>
      <w:r w:rsidRPr="00F13C90">
        <w:rPr>
          <w:rFonts w:ascii="Times New Roman" w:eastAsia="Times New Roman" w:hAnsi="Times New Roman" w:cs="Times New Roman"/>
          <w:b/>
          <w:bCs/>
          <w:kern w:val="36"/>
          <w:sz w:val="28"/>
          <w:szCs w:val="28"/>
          <w:lang w:eastAsia="ru-RU"/>
        </w:rPr>
        <w:t>"Про внесення змін до Конституції України (щодо децентралізації влади)"</w:t>
      </w:r>
    </w:p>
    <w:tbl>
      <w:tblPr>
        <w:tblW w:w="4805" w:type="pct"/>
        <w:tblCellSpacing w:w="0" w:type="dxa"/>
        <w:tblInd w:w="516"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8"/>
        <w:gridCol w:w="6577"/>
      </w:tblGrid>
      <w:tr w:rsidR="00F13C90" w:rsidRPr="00F13C90" w:rsidTr="00741826">
        <w:trPr>
          <w:tblHeade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Чинна редакція Конституції України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Пропозиції змін до Конституції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 xml:space="preserve">Стаття 85. </w:t>
            </w:r>
            <w:r w:rsidRPr="00F13C90">
              <w:rPr>
                <w:rFonts w:ascii="Times New Roman" w:eastAsia="Times New Roman" w:hAnsi="Times New Roman" w:cs="Times New Roman"/>
                <w:sz w:val="24"/>
                <w:szCs w:val="24"/>
                <w:lang w:val="uk-UA" w:eastAsia="ru-RU"/>
              </w:rPr>
              <w:t>До повноважень Верховної Ради України належить:</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 xml:space="preserve">Стаття 85. </w:t>
            </w:r>
            <w:r w:rsidRPr="00F13C90">
              <w:rPr>
                <w:rFonts w:ascii="Times New Roman" w:eastAsia="Times New Roman" w:hAnsi="Times New Roman" w:cs="Times New Roman"/>
                <w:sz w:val="24"/>
                <w:szCs w:val="24"/>
                <w:lang w:val="uk-UA" w:eastAsia="ru-RU"/>
              </w:rPr>
              <w:t>До повноважень Верховної Ради України належить:</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29)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 і районів;</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30) призначення чергових та позачергових виборів до органів місцевого самоврядування;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 xml:space="preserve">Стаття 116. </w:t>
            </w:r>
            <w:r w:rsidRPr="00F13C90">
              <w:rPr>
                <w:rFonts w:ascii="Times New Roman" w:eastAsia="Times New Roman" w:hAnsi="Times New Roman" w:cs="Times New Roman"/>
                <w:sz w:val="24"/>
                <w:szCs w:val="24"/>
                <w:lang w:val="uk-UA" w:eastAsia="ru-RU"/>
              </w:rPr>
              <w:t>Кабінет Міністрів України: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 xml:space="preserve">Стаття 116. </w:t>
            </w:r>
            <w:r w:rsidRPr="00F13C90">
              <w:rPr>
                <w:rFonts w:ascii="Times New Roman" w:eastAsia="Times New Roman" w:hAnsi="Times New Roman" w:cs="Times New Roman"/>
                <w:sz w:val="24"/>
                <w:szCs w:val="24"/>
                <w:lang w:val="uk-UA" w:eastAsia="ru-RU"/>
              </w:rPr>
              <w:t>Кабінет Міністрів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2.1) приймає рішення щодо утворення і ліквідації районів, встановлення і зміни меж районів і міст, віднесення населених пунктів до категорії міст, найменування і перейменування населених пунктів і районів;</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118.</w:t>
            </w:r>
            <w:r w:rsidRPr="00F13C90">
              <w:rPr>
                <w:rFonts w:ascii="Times New Roman" w:eastAsia="Times New Roman" w:hAnsi="Times New Roman" w:cs="Times New Roman"/>
                <w:sz w:val="24"/>
                <w:szCs w:val="24"/>
                <w:lang w:val="uk-UA" w:eastAsia="ru-RU"/>
              </w:rPr>
              <w:t xml:space="preserve"> Виконавчу владу в областях і районах, містах Києві та Севастополі здійснюють місцеві державні адміністрації.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118.</w:t>
            </w:r>
            <w:r w:rsidRPr="00F13C90">
              <w:rPr>
                <w:rFonts w:ascii="Times New Roman" w:eastAsia="Times New Roman" w:hAnsi="Times New Roman" w:cs="Times New Roman"/>
                <w:sz w:val="24"/>
                <w:szCs w:val="24"/>
                <w:lang w:val="uk-UA" w:eastAsia="ru-RU"/>
              </w:rPr>
              <w:t xml:space="preserve"> Виконавчу владу в областях і районах, місті Києві та у Севастополі здійснюють голови державних представництв.</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Особливості здійснення виконавчої влади у містах Києві та Севастополі визначаються окремими законами України.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Особливості здійснення виконавчої влади у місті Києві, Севастополі визначаються окремими законами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Склад місцевих державних адміністрацій формують голови місцевих державних адміністрацій</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Голови місцевих державних адміністрацій призначаються на посаду і звільняються з посади Президентом України за поданням Кабінету Міністрів України.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Голови державних представництв призначаються на посаду та звільняються з посади Президентом України за поданням Кабінету Міністрів України в порядку, визначеному законом.</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Голови місцевих державних адміністрацій при здійсненні своїх повноважень відповідальні перед Президентом України і Кабінетом </w:t>
            </w:r>
            <w:r w:rsidRPr="00F13C90">
              <w:rPr>
                <w:rFonts w:ascii="Times New Roman" w:eastAsia="Times New Roman" w:hAnsi="Times New Roman" w:cs="Times New Roman"/>
                <w:sz w:val="24"/>
                <w:szCs w:val="24"/>
                <w:lang w:val="uk-UA" w:eastAsia="ru-RU"/>
              </w:rPr>
              <w:lastRenderedPageBreak/>
              <w:t xml:space="preserve">Міністрів України, підзвітні та підконтрольні органам виконавчої влади вищого рівня.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lastRenderedPageBreak/>
              <w:t xml:space="preserve">Голови державних представництв при здійсненні своїх повноважень підзвітні Президенту України, відповідальні та </w:t>
            </w:r>
            <w:r w:rsidRPr="00F13C90">
              <w:rPr>
                <w:rFonts w:ascii="Times New Roman" w:eastAsia="Times New Roman" w:hAnsi="Times New Roman" w:cs="Times New Roman"/>
                <w:sz w:val="24"/>
                <w:szCs w:val="24"/>
                <w:lang w:val="uk-UA" w:eastAsia="ru-RU"/>
              </w:rPr>
              <w:lastRenderedPageBreak/>
              <w:t>підконтрольні перед Кабінетом Міністрів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lastRenderedPageBreak/>
              <w:t xml:space="preserve">Місцеві державні адміністрації підзвітні і підконтрольні радам у частині повноважень, делегованих їм відповідними районними чи обласними радами.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Місцеві державні адміністрації підзвітні і підконтрольні органам виконавчої влади вищого рівня.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 w:name="478"/>
            <w:bookmarkStart w:id="2" w:name="477"/>
            <w:bookmarkStart w:id="3" w:name="476"/>
            <w:bookmarkStart w:id="4" w:name="475"/>
            <w:bookmarkStart w:id="5" w:name="474"/>
            <w:bookmarkStart w:id="6" w:name="473"/>
            <w:bookmarkStart w:id="7" w:name="825281"/>
            <w:bookmarkEnd w:id="1"/>
            <w:bookmarkEnd w:id="2"/>
            <w:bookmarkEnd w:id="3"/>
            <w:bookmarkEnd w:id="4"/>
            <w:bookmarkEnd w:id="5"/>
            <w:bookmarkEnd w:id="6"/>
            <w:bookmarkEnd w:id="7"/>
            <w:r w:rsidRPr="00F13C90">
              <w:rPr>
                <w:rFonts w:ascii="Times New Roman" w:eastAsia="Times New Roman" w:hAnsi="Times New Roman" w:cs="Times New Roman"/>
                <w:sz w:val="24"/>
                <w:szCs w:val="24"/>
                <w:lang w:val="uk-UA" w:eastAsia="ru-RU"/>
              </w:rPr>
              <w:t xml:space="preserve">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вилучити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119.</w:t>
            </w:r>
            <w:r w:rsidRPr="00F13C90">
              <w:rPr>
                <w:rFonts w:ascii="Times New Roman" w:eastAsia="Times New Roman" w:hAnsi="Times New Roman" w:cs="Times New Roman"/>
                <w:sz w:val="24"/>
                <w:szCs w:val="24"/>
                <w:lang w:val="uk-UA" w:eastAsia="ru-RU"/>
              </w:rPr>
              <w:t xml:space="preserve"> Місцеві державні адміністрації на відповідній території забезпечують: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119.</w:t>
            </w:r>
            <w:r w:rsidRPr="00F13C90">
              <w:rPr>
                <w:rFonts w:ascii="Times New Roman" w:eastAsia="Times New Roman" w:hAnsi="Times New Roman" w:cs="Times New Roman"/>
                <w:sz w:val="24"/>
                <w:szCs w:val="24"/>
                <w:lang w:val="uk-UA" w:eastAsia="ru-RU"/>
              </w:rPr>
              <w:t xml:space="preserve"> Голови державних представництв на відповідній території:</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1) виконання Конституції та законів України, актів Президента України, Кабінету Міністрів України, інших органів виконавчої влади;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1) здійснюють нагляд за відповідністю актів органів місцевого самоврядування Конституції та законам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2) законність і правопорядок; додержання прав і свобод громадян;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2) координують та спрямовують роботу державних інспекцій на місцевому рівні;</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w:t>
            </w:r>
            <w:r w:rsidRPr="00F13C90">
              <w:rPr>
                <w:rFonts w:ascii="Times New Roman" w:eastAsia="Times New Roman" w:hAnsi="Times New Roman" w:cs="Times New Roman"/>
                <w:sz w:val="24"/>
                <w:szCs w:val="24"/>
                <w:lang w:val="uk-UA" w:eastAsia="ru-RU"/>
              </w:rPr>
              <w:lastRenderedPageBreak/>
              <w:t>меншин - також програм їх національно-культурного розвитку;</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lastRenderedPageBreak/>
              <w:t>3) координують роботу територіальних органів центральних органів виконавчої влади;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lastRenderedPageBreak/>
              <w:t>4) підготовку та виконання відповідних обласних і районних бюджетів;</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4) координують діяльність усіх територіальних органів центральних органів виконавчої влади та органів місцевого самоврядування в умовах надзвичайного  та воєнного стану;</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5) звіт про виконання відповідних бюджетів та програм;</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5) здійснюють інші повноваження, визначені Конституцією та законами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6) взаємодію з органами місцевого самоврядування;</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Рішення голів державних представництв, що суперечать Конституції та законам України, можуть бути відповідно до закону скасовані Кабінетом Міністрів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7) реалізацію інших наданих державою, а також делегованих відповідними радами повноважень.</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Розділ IX</w:t>
            </w:r>
            <w:r w:rsidRPr="00F13C90">
              <w:rPr>
                <w:rFonts w:ascii="Times New Roman" w:eastAsia="Times New Roman" w:hAnsi="Times New Roman" w:cs="Times New Roman"/>
                <w:b/>
                <w:bCs/>
                <w:sz w:val="24"/>
                <w:szCs w:val="24"/>
                <w:lang w:val="uk-UA" w:eastAsia="ru-RU"/>
              </w:rPr>
              <w:br/>
              <w:t>ТЕРИТОРІАЛЬНИЙ УСТРІЙ УКРАЇНИ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Розділ IX</w:t>
            </w:r>
            <w:r w:rsidRPr="00F13C90">
              <w:rPr>
                <w:rFonts w:ascii="Times New Roman" w:eastAsia="Times New Roman" w:hAnsi="Times New Roman" w:cs="Times New Roman"/>
                <w:b/>
                <w:bCs/>
                <w:sz w:val="24"/>
                <w:szCs w:val="24"/>
                <w:lang w:val="uk-UA" w:eastAsia="ru-RU"/>
              </w:rPr>
              <w:br/>
              <w:t>АДМІНІСТРАТИВНО-ТЕРИТОРІАЛЬНИЙ УСТРІЙ УКРАЇНИ</w:t>
            </w:r>
          </w:p>
        </w:tc>
      </w:tr>
      <w:tr w:rsidR="00F13C90" w:rsidRPr="00741826"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D235AF"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b/>
                <w:bCs/>
                <w:sz w:val="24"/>
                <w:szCs w:val="24"/>
                <w:lang w:val="uk-UA" w:eastAsia="ru-RU"/>
              </w:rPr>
              <w:t>Стаття 132.</w:t>
            </w:r>
            <w:r w:rsidRPr="00F13C90">
              <w:rPr>
                <w:rFonts w:ascii="Times New Roman" w:eastAsia="Times New Roman" w:hAnsi="Times New Roman" w:cs="Times New Roman"/>
                <w:sz w:val="24"/>
                <w:szCs w:val="24"/>
                <w:lang w:val="uk-UA" w:eastAsia="ru-RU"/>
              </w:rPr>
              <w:t xml:space="preserve">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 xml:space="preserve">Територіальний устрій України ґрунтується на засадах єдності та цілісності державної території, поєднання централізації і децентралізації у здійсненні державної влади, збалансованості 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 </w:t>
            </w:r>
          </w:p>
        </w:tc>
        <w:tc>
          <w:tcPr>
            <w:tcW w:w="6577" w:type="dxa"/>
            <w:tcBorders>
              <w:top w:val="outset" w:sz="6" w:space="0" w:color="auto"/>
              <w:left w:val="outset" w:sz="6" w:space="0" w:color="auto"/>
              <w:bottom w:val="outset" w:sz="6" w:space="0" w:color="auto"/>
              <w:right w:val="outset" w:sz="6" w:space="0" w:color="auto"/>
            </w:tcBorders>
            <w:hideMark/>
          </w:tcPr>
          <w:p w:rsidR="00F13C90" w:rsidRPr="00741826"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b/>
                <w:bCs/>
                <w:sz w:val="24"/>
                <w:szCs w:val="24"/>
                <w:lang w:val="uk-UA" w:eastAsia="ru-RU"/>
              </w:rPr>
              <w:t>Стаття 132.</w:t>
            </w:r>
          </w:p>
          <w:p w:rsidR="00F13C90" w:rsidRPr="00741826"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Адміністративно-територіальний устрій України ґрунтується на засадах єдності та цілісності державної території, децентралізації у здійсненні державної влади, повсюдності та спроможності місцевого самоврядування, сталого розвитку адміністративно-територіальних одиниць, з урахуванням їх історичних, економічних, екологічних, географічних і демографічних особливостей, етнічних і культурних традицій.</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133.</w:t>
            </w:r>
            <w:r w:rsidRPr="00F13C90">
              <w:rPr>
                <w:rFonts w:ascii="Times New Roman" w:eastAsia="Times New Roman" w:hAnsi="Times New Roman" w:cs="Times New Roman"/>
                <w:sz w:val="24"/>
                <w:szCs w:val="24"/>
                <w:lang w:val="uk-UA" w:eastAsia="ru-RU"/>
              </w:rPr>
              <w:t xml:space="preserve">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Систему адміністративно-територіального устрою України складають: Автономна Республіка Крим, області, райони, міста, райони в містах, </w:t>
            </w:r>
            <w:r w:rsidRPr="00F13C90">
              <w:rPr>
                <w:rFonts w:ascii="Times New Roman" w:eastAsia="Times New Roman" w:hAnsi="Times New Roman" w:cs="Times New Roman"/>
                <w:sz w:val="24"/>
                <w:szCs w:val="24"/>
                <w:lang w:val="uk-UA" w:eastAsia="ru-RU"/>
              </w:rPr>
              <w:lastRenderedPageBreak/>
              <w:t xml:space="preserve">селища і села.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lastRenderedPageBreak/>
              <w:t>Стаття 133. </w:t>
            </w:r>
            <w:r w:rsidRPr="00F13C90">
              <w:rPr>
                <w:rFonts w:ascii="Times New Roman" w:eastAsia="Times New Roman" w:hAnsi="Times New Roman" w:cs="Times New Roman"/>
                <w:sz w:val="24"/>
                <w:szCs w:val="24"/>
                <w:lang w:val="uk-UA" w:eastAsia="ru-RU"/>
              </w:rPr>
              <w:t xml:space="preserve">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Систему адміністративно-територіального устрою складають адміністративно-територіальні одиниці: регіони, райони, </w:t>
            </w:r>
            <w:r w:rsidRPr="00F13C90">
              <w:rPr>
                <w:rFonts w:ascii="Times New Roman" w:eastAsia="Times New Roman" w:hAnsi="Times New Roman" w:cs="Times New Roman"/>
                <w:sz w:val="24"/>
                <w:szCs w:val="24"/>
                <w:lang w:val="uk-UA" w:eastAsia="ru-RU"/>
              </w:rPr>
              <w:lastRenderedPageBreak/>
              <w:t>громади.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lastRenderedPageBreak/>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Умови та порядок утворення, ліквідації адміністративно-територіальних одиниць визначаються законом.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n2327"/>
            <w:bookmarkStart w:id="9" w:name="n2326"/>
            <w:bookmarkEnd w:id="8"/>
            <w:bookmarkEnd w:id="9"/>
            <w:r w:rsidRPr="00F13C90">
              <w:rPr>
                <w:rFonts w:ascii="Times New Roman" w:eastAsia="Times New Roman" w:hAnsi="Times New Roman" w:cs="Times New Roman"/>
                <w:sz w:val="24"/>
                <w:szCs w:val="24"/>
                <w:lang w:val="uk-UA" w:eastAsia="ru-RU"/>
              </w:rPr>
              <w:t>Регіонами України є: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місто Київ, Севастополь.</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Міста Київ та Севастополь мають спеціальний статус, який визначається законами України.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Статус та адміністративно-територіальний устрій міста Києва як столиці України та Севастополя визначаються окремими законами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after="0"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 w:name="n2328"/>
            <w:bookmarkEnd w:id="10"/>
            <w:r w:rsidRPr="00F13C90">
              <w:rPr>
                <w:rFonts w:ascii="Times New Roman" w:eastAsia="Times New Roman" w:hAnsi="Times New Roman" w:cs="Times New Roman"/>
                <w:sz w:val="24"/>
                <w:szCs w:val="24"/>
                <w:lang w:val="uk-UA" w:eastAsia="ru-RU"/>
              </w:rPr>
              <w:t>Громадою є утворена в порядку, визначеному законом, адміністративно-територіальна одиниця, яка включає один або декілька населених пункти (село, селище, місто), а також прилеглі до них території.</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Розділ XI</w:t>
            </w:r>
            <w:r w:rsidRPr="00F13C90">
              <w:rPr>
                <w:rFonts w:ascii="Times New Roman" w:eastAsia="Times New Roman" w:hAnsi="Times New Roman" w:cs="Times New Roman"/>
                <w:b/>
                <w:bCs/>
                <w:sz w:val="24"/>
                <w:szCs w:val="24"/>
                <w:lang w:val="uk-UA" w:eastAsia="ru-RU"/>
              </w:rPr>
              <w:br/>
              <w:t>МІСЦЕВЕ САМОВРЯДУВАННЯ</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Розділ XI</w:t>
            </w:r>
            <w:r w:rsidRPr="00F13C90">
              <w:rPr>
                <w:rFonts w:ascii="Times New Roman" w:eastAsia="Times New Roman" w:hAnsi="Times New Roman" w:cs="Times New Roman"/>
                <w:b/>
                <w:bCs/>
                <w:sz w:val="24"/>
                <w:szCs w:val="24"/>
                <w:lang w:val="uk-UA" w:eastAsia="ru-RU"/>
              </w:rPr>
              <w:br/>
              <w:t>МІСЦЕВЕ САМОВРЯДУВАННЯ</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140.</w:t>
            </w:r>
            <w:r w:rsidRPr="00F13C90">
              <w:rPr>
                <w:rFonts w:ascii="Times New Roman" w:eastAsia="Times New Roman" w:hAnsi="Times New Roman" w:cs="Times New Roman"/>
                <w:sz w:val="24"/>
                <w:szCs w:val="24"/>
                <w:lang w:val="uk-UA" w:eastAsia="ru-RU"/>
              </w:rPr>
              <w:t xml:space="preserve">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140.</w:t>
            </w:r>
            <w:r w:rsidRPr="00F13C90">
              <w:rPr>
                <w:rFonts w:ascii="Times New Roman" w:eastAsia="Times New Roman" w:hAnsi="Times New Roman" w:cs="Times New Roman"/>
                <w:sz w:val="24"/>
                <w:szCs w:val="24"/>
                <w:lang w:val="uk-UA" w:eastAsia="ru-RU"/>
              </w:rPr>
              <w:t xml:space="preserve"> Місцеве самоврядування є правом і спроможністю жителів громад в межах Конституції і законів України самостійно вирішувати питання місцевого значення в інтересах місцевого населення як безпосередньо так і через органи місцевого самоврядування.</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Особливості здійснення місцевого самоврядування в містах Києві та Севастополі визначаються окремими законами України.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D235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Органами місцевого самоврядування громади є відповідно голова громади - сільський, селищний, міський голова; рада громади - сільська, селищна, міська рада; виконавчі органи ради.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Органами місцевого самоврядування, що представляють спільні інтереси територіальних громад сіл, селищ та міст, є районні та обласні ради.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Органами місцевого самоврядування, що  представляють спільні інтереси громад району є районна рада та її виконавчі органи.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Органами місцевого самоврядування, що  представляють спільні інтереси громад області є обласна рада та її виконавчі органи.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Розмежування повноважень у системі органів місцевого самоврядування та їх виконавчих органів  різних рівнів здійснюється за принципом субсидіарності.</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Органи місцевого самоврядування, що діють на рівні областей здійснюють визначені законом повноваження, які виходячи з обсягу і характеру завдань, вимог досягнення ефективності та економії  найкращим чином можуть бути здійснені на цьому рівні.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Особливості організації місцевого самоврядування в місті Києві та у Севастополі визначаються окремими законами України.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Питання організації управління районами в містах належить до компетенції міських рад.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Сільські, селищні, міські ради можуть наділяти органи самоорганізації населення частиною компетенції своїх виконавчих органів.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b/>
                <w:bCs/>
                <w:sz w:val="24"/>
                <w:szCs w:val="24"/>
                <w:lang w:val="uk-UA" w:eastAsia="ru-RU"/>
              </w:rPr>
              <w:t>Стаття 141.</w:t>
            </w:r>
            <w:r w:rsidRPr="00F13C90">
              <w:rPr>
                <w:rFonts w:ascii="Times New Roman" w:eastAsia="Times New Roman" w:hAnsi="Times New Roman" w:cs="Times New Roman"/>
                <w:sz w:val="24"/>
                <w:szCs w:val="24"/>
                <w:lang w:val="uk-UA" w:eastAsia="ru-RU"/>
              </w:rPr>
              <w:t xml:space="preserve"> До складу сільської, селищної, міської, районної, обласної ради входять депутати, які обираються жителями села, селища, міста, району, області на основі загального, рівного, прямого виборчого права шляхом таємного голосування. 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141.</w:t>
            </w:r>
            <w:r w:rsidRPr="00F13C90">
              <w:rPr>
                <w:rFonts w:ascii="Times New Roman" w:eastAsia="Times New Roman" w:hAnsi="Times New Roman" w:cs="Times New Roman"/>
                <w:sz w:val="24"/>
                <w:szCs w:val="24"/>
                <w:lang w:val="uk-UA" w:eastAsia="ru-RU"/>
              </w:rPr>
              <w:t xml:space="preserve"> Сільські, селищні, міські, районні, обласні ради складаються із депутатів, які обираються жителями громад на основі загального, рівного, прямого виборчого права шляхом таємного голосування. </w:t>
            </w:r>
          </w:p>
          <w:p w:rsidR="00741826"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 xml:space="preserve">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 </w:t>
            </w:r>
          </w:p>
          <w:p w:rsidR="00F13C90" w:rsidRPr="00741826"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 xml:space="preserve">Порядок формування районних та обласних рад повинен забезпечувати представництво громад.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Територіальні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Жителі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Строк повноважень сільського, селищного, міського голови, обраного на чергових виборах, становить п'ять років.</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Позачергові вибори сільських, селищних, міських, районних, обласних рад сільських, селищних, міських голів призначаються згідно із законом у місячний строк з часу настання відповідних правових підстав.</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Статус голів, депутатів і виконавчих органів ради та їхні повноваження, порядок утворення, реорганізації, ліквідації визначаються законом.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Статус сільських, селищних, міських голів, депутатів місцевих рад та їхні повноваження, порядок утворення, реорганізації та ліквідації виконавчих органів місцевих рад, їхні повноваження визначаються законом.</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Голова районної та голова обласної ради обираються відповідною радою і очолюють виконавчий апарат ради.</w:t>
            </w:r>
          </w:p>
        </w:tc>
        <w:tc>
          <w:tcPr>
            <w:tcW w:w="6577" w:type="dxa"/>
            <w:tcBorders>
              <w:top w:val="outset" w:sz="6" w:space="0" w:color="auto"/>
              <w:left w:val="outset" w:sz="6" w:space="0" w:color="auto"/>
              <w:bottom w:val="outset" w:sz="6" w:space="0" w:color="auto"/>
              <w:right w:val="outset" w:sz="6" w:space="0" w:color="auto"/>
            </w:tcBorders>
            <w:hideMark/>
          </w:tcPr>
          <w:p w:rsidR="00F13C90" w:rsidRPr="00741826"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Голови районної та обласної рад обираються відповідними радами та очолюють виконавчий комітет ради. Районна та обласна рада за поданням обраного голови формує склад виконавчого комітету ради.</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142.</w:t>
            </w:r>
            <w:r w:rsidRPr="00F13C90">
              <w:rPr>
                <w:rFonts w:ascii="Times New Roman" w:eastAsia="Times New Roman" w:hAnsi="Times New Roman" w:cs="Times New Roman"/>
                <w:sz w:val="24"/>
                <w:szCs w:val="24"/>
                <w:lang w:val="uk-UA" w:eastAsia="ru-RU"/>
              </w:rPr>
              <w:t xml:space="preserve">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142.</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Матеріальною і фінансовою основою місцевого самоврядування є рухоме і нерухоме майно, доходи місцевих бюджетів, в тому числі місцеві податки і збори, частина загальнодержавних податків, земля, природні ресурси, що є у власності сільських, селищних, міських громад, а також об'єкти, що є у власності районних і обласних рад.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Обсяг фінансових ресурсів органів місцевого самоврядування відповідає повноваженням, передбаченим Конституцією та законами.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Витрати органів місцевого самоврядування, що виникли внаслідок рішень органів державної влади, компенсуються державою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143.</w:t>
            </w:r>
            <w:r w:rsidRPr="00F13C90">
              <w:rPr>
                <w:rFonts w:ascii="Times New Roman" w:eastAsia="Times New Roman" w:hAnsi="Times New Roman" w:cs="Times New Roman"/>
                <w:sz w:val="24"/>
                <w:szCs w:val="24"/>
                <w:lang w:val="uk-UA" w:eastAsia="ru-RU"/>
              </w:rPr>
              <w:t xml:space="preserve">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143. </w:t>
            </w:r>
            <w:r w:rsidRPr="00F13C90">
              <w:rPr>
                <w:rFonts w:ascii="Times New Roman" w:eastAsia="Times New Roman" w:hAnsi="Times New Roman" w:cs="Times New Roman"/>
                <w:sz w:val="24"/>
                <w:szCs w:val="24"/>
                <w:lang w:val="uk-UA" w:eastAsia="ru-RU"/>
              </w:rPr>
              <w:t xml:space="preserve">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Органи місцевого самоврядування та їх посадові особи вирішують питання місцевого самоврядування віднесені законом до їх компетенції. </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xml:space="preserve">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741826"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 xml:space="preserve">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F13C90">
              <w:rPr>
                <w:rFonts w:ascii="Times New Roman" w:eastAsia="Times New Roman" w:hAnsi="Times New Roman" w:cs="Times New Roman"/>
                <w:sz w:val="24"/>
                <w:szCs w:val="24"/>
                <w:lang w:val="uk-UA" w:eastAsia="ru-RU"/>
              </w:rPr>
              <w:t xml:space="preserve">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 </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144.</w:t>
            </w:r>
            <w:r w:rsidRPr="00F13C90">
              <w:rPr>
                <w:rFonts w:ascii="Times New Roman" w:eastAsia="Times New Roman" w:hAnsi="Times New Roman" w:cs="Times New Roman"/>
                <w:sz w:val="24"/>
                <w:szCs w:val="24"/>
                <w:lang w:val="uk-UA" w:eastAsia="ru-RU"/>
              </w:rPr>
              <w:t xml:space="preserve"> Органи місцевого самоврядування в межах повноважень, визначених законом, приймають рішення, які є обов'язковими до виконання на відповідній території. </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Стаття 144.</w:t>
            </w:r>
            <w:r w:rsidRPr="00F13C90">
              <w:rPr>
                <w:rFonts w:ascii="Times New Roman" w:eastAsia="Times New Roman" w:hAnsi="Times New Roman" w:cs="Times New Roman"/>
                <w:sz w:val="24"/>
                <w:szCs w:val="24"/>
                <w:lang w:val="uk-UA" w:eastAsia="ru-RU"/>
              </w:rPr>
              <w:t xml:space="preserve"> 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tc>
      </w:tr>
      <w:tr w:rsidR="00F13C90" w:rsidRPr="00F13C90" w:rsidTr="00741826">
        <w:trPr>
          <w:tblCellSpacing w:w="0" w:type="dxa"/>
        </w:trPr>
        <w:tc>
          <w:tcPr>
            <w:tcW w:w="7598" w:type="dxa"/>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tc>
        <w:tc>
          <w:tcPr>
            <w:tcW w:w="6577" w:type="dxa"/>
            <w:tcBorders>
              <w:top w:val="outset" w:sz="6" w:space="0" w:color="auto"/>
              <w:left w:val="outset" w:sz="6" w:space="0" w:color="auto"/>
              <w:bottom w:val="outset" w:sz="6" w:space="0" w:color="auto"/>
              <w:right w:val="outset" w:sz="6" w:space="0" w:color="auto"/>
            </w:tcBorders>
            <w:hideMark/>
          </w:tcPr>
          <w:p w:rsidR="00F13C90" w:rsidRPr="00F13C90" w:rsidRDefault="00F13C90" w:rsidP="00D235A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Рішення органів місцевого самоврядуванням з мотивів їх невідповідності Конституції і законам України в порядку і строки, визначені законом зупиняються головами відповідних державних представництв з одночасним зверненням до суду. </w:t>
            </w:r>
          </w:p>
        </w:tc>
      </w:tr>
      <w:tr w:rsidR="00F13C90" w:rsidRPr="00F13C90" w:rsidTr="00741826">
        <w:trPr>
          <w:tblCellSpacing w:w="0" w:type="dxa"/>
        </w:trPr>
        <w:tc>
          <w:tcPr>
            <w:tcW w:w="14175" w:type="dxa"/>
            <w:gridSpan w:val="2"/>
            <w:tcBorders>
              <w:top w:val="outset" w:sz="6" w:space="0" w:color="auto"/>
              <w:left w:val="outset" w:sz="6" w:space="0" w:color="auto"/>
              <w:bottom w:val="outset" w:sz="6" w:space="0" w:color="auto"/>
              <w:right w:val="outset" w:sz="6" w:space="0" w:color="auto"/>
            </w:tcBorders>
            <w:hideMark/>
          </w:tcPr>
          <w:p w:rsidR="00741826" w:rsidRDefault="00741826" w:rsidP="00F13C90">
            <w:pPr>
              <w:spacing w:before="100" w:beforeAutospacing="1" w:after="100" w:afterAutospacing="1" w:line="240" w:lineRule="auto"/>
              <w:jc w:val="center"/>
              <w:rPr>
                <w:rFonts w:ascii="Times New Roman" w:eastAsia="Times New Roman" w:hAnsi="Times New Roman" w:cs="Times New Roman"/>
                <w:b/>
                <w:bCs/>
                <w:sz w:val="24"/>
                <w:szCs w:val="24"/>
                <w:lang w:val="uk-UA" w:eastAsia="ru-RU"/>
              </w:rPr>
            </w:pPr>
          </w:p>
          <w:p w:rsidR="00F13C90" w:rsidRPr="00F13C90" w:rsidRDefault="00F13C90" w:rsidP="00F13C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3C90">
              <w:rPr>
                <w:rFonts w:ascii="Times New Roman" w:eastAsia="Times New Roman" w:hAnsi="Times New Roman" w:cs="Times New Roman"/>
                <w:b/>
                <w:bCs/>
                <w:sz w:val="24"/>
                <w:szCs w:val="24"/>
                <w:lang w:val="uk-UA" w:eastAsia="ru-RU"/>
              </w:rPr>
              <w:t>Розділ XV</w:t>
            </w:r>
            <w:r w:rsidRPr="00F13C90">
              <w:rPr>
                <w:rFonts w:ascii="Times New Roman" w:eastAsia="Times New Roman" w:hAnsi="Times New Roman" w:cs="Times New Roman"/>
                <w:b/>
                <w:bCs/>
                <w:sz w:val="24"/>
                <w:szCs w:val="24"/>
                <w:lang w:val="uk-UA" w:eastAsia="ru-RU"/>
              </w:rPr>
              <w:br/>
              <w:t>ПЕРЕХІДНІ ПОЛОЖЕННЯ</w:t>
            </w:r>
          </w:p>
        </w:tc>
      </w:tr>
      <w:tr w:rsidR="00F13C90" w:rsidRPr="00F13C90" w:rsidTr="00741826">
        <w:trPr>
          <w:tblCellSpacing w:w="0" w:type="dxa"/>
        </w:trPr>
        <w:tc>
          <w:tcPr>
            <w:tcW w:w="14175" w:type="dxa"/>
            <w:gridSpan w:val="2"/>
            <w:tcBorders>
              <w:top w:val="outset" w:sz="6" w:space="0" w:color="auto"/>
              <w:left w:val="outset" w:sz="6" w:space="0" w:color="auto"/>
              <w:bottom w:val="outset" w:sz="6" w:space="0" w:color="auto"/>
              <w:right w:val="outset" w:sz="6" w:space="0" w:color="auto"/>
            </w:tcBorders>
            <w:hideMark/>
          </w:tcPr>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1. Цей Закон набирає чинності з дня наступного за днем його офіційного опублікування за винятком статей 118, 119, 133, 140-144, які  набирають чинності з дня набрання чинності законів щодо адміністративно-територіального устрою, місцевого самоврядування, місцевих державних представництв,  необхідність підготовки яких випливає з цього Закону, але не пізніше ніж через 6 місяців з дня набрання чинності цим Законом.</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2. Сільські, селищні, міські, районні та обласні ради, місцеві державні адміністрації продовжують здійснювати свою діяльність до формування складу рад, обраних на новій територіальний основі, сформованій відповідно до  законодавства, ухваленого  відповідно до п.1. перехідних положень.</w:t>
            </w:r>
          </w:p>
          <w:p w:rsidR="00F13C90" w:rsidRPr="00F13C90" w:rsidRDefault="00F13C90" w:rsidP="00F13C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13C90">
              <w:rPr>
                <w:rFonts w:ascii="Times New Roman" w:eastAsia="Times New Roman" w:hAnsi="Times New Roman" w:cs="Times New Roman"/>
                <w:sz w:val="24"/>
                <w:szCs w:val="24"/>
                <w:lang w:val="uk-UA" w:eastAsia="ru-RU"/>
              </w:rPr>
              <w:t>3. Кабінету Міністрів України протягом 6 місяців з дня ухвалення цього Закону, підготувати та внести на розгляд Верховної Ради України законопроекти, необхідність підготовки яких випливає з цього Закону.</w:t>
            </w:r>
          </w:p>
        </w:tc>
      </w:tr>
    </w:tbl>
    <w:p w:rsidR="00F13C90" w:rsidRPr="00F13C90" w:rsidRDefault="00F13C90"/>
    <w:sectPr w:rsidR="00F13C90" w:rsidRPr="00F13C90" w:rsidSect="00D235AF">
      <w:headerReference w:type="default" r:id="rId7"/>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13" w:rsidRDefault="00E44413" w:rsidP="00D235AF">
      <w:pPr>
        <w:spacing w:after="0" w:line="240" w:lineRule="auto"/>
      </w:pPr>
      <w:r>
        <w:separator/>
      </w:r>
    </w:p>
  </w:endnote>
  <w:endnote w:type="continuationSeparator" w:id="0">
    <w:p w:rsidR="00E44413" w:rsidRDefault="00E44413" w:rsidP="00D2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13" w:rsidRDefault="00E44413" w:rsidP="00D235AF">
      <w:pPr>
        <w:spacing w:after="0" w:line="240" w:lineRule="auto"/>
      </w:pPr>
      <w:r>
        <w:separator/>
      </w:r>
    </w:p>
  </w:footnote>
  <w:footnote w:type="continuationSeparator" w:id="0">
    <w:p w:rsidR="00E44413" w:rsidRDefault="00E44413" w:rsidP="00D23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975276"/>
      <w:docPartObj>
        <w:docPartGallery w:val="Page Numbers (Top of Page)"/>
        <w:docPartUnique/>
      </w:docPartObj>
    </w:sdtPr>
    <w:sdtEndPr/>
    <w:sdtContent>
      <w:p w:rsidR="00D235AF" w:rsidRDefault="00D235AF">
        <w:pPr>
          <w:pStyle w:val="a5"/>
          <w:jc w:val="center"/>
        </w:pPr>
        <w:r>
          <w:fldChar w:fldCharType="begin"/>
        </w:r>
        <w:r>
          <w:instrText>PAGE   \* MERGEFORMAT</w:instrText>
        </w:r>
        <w:r>
          <w:fldChar w:fldCharType="separate"/>
        </w:r>
        <w:r w:rsidR="007C7F92">
          <w:rPr>
            <w:noProof/>
          </w:rPr>
          <w:t>2</w:t>
        </w:r>
        <w:r>
          <w:fldChar w:fldCharType="end"/>
        </w:r>
      </w:p>
    </w:sdtContent>
  </w:sdt>
  <w:p w:rsidR="00D235AF" w:rsidRDefault="00D235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90"/>
    <w:rsid w:val="002C45E0"/>
    <w:rsid w:val="005068B3"/>
    <w:rsid w:val="00741826"/>
    <w:rsid w:val="007B5B51"/>
    <w:rsid w:val="007C7F92"/>
    <w:rsid w:val="008A3662"/>
    <w:rsid w:val="008F162D"/>
    <w:rsid w:val="00D235AF"/>
    <w:rsid w:val="00E44413"/>
    <w:rsid w:val="00F13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3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C9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13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3C90"/>
    <w:rPr>
      <w:b/>
      <w:bCs/>
    </w:rPr>
  </w:style>
  <w:style w:type="paragraph" w:styleId="a5">
    <w:name w:val="header"/>
    <w:basedOn w:val="a"/>
    <w:link w:val="a6"/>
    <w:uiPriority w:val="99"/>
    <w:unhideWhenUsed/>
    <w:rsid w:val="00D235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35AF"/>
  </w:style>
  <w:style w:type="paragraph" w:styleId="a7">
    <w:name w:val="footer"/>
    <w:basedOn w:val="a"/>
    <w:link w:val="a8"/>
    <w:uiPriority w:val="99"/>
    <w:unhideWhenUsed/>
    <w:rsid w:val="00D235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3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3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C9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13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3C90"/>
    <w:rPr>
      <w:b/>
      <w:bCs/>
    </w:rPr>
  </w:style>
  <w:style w:type="paragraph" w:styleId="a5">
    <w:name w:val="header"/>
    <w:basedOn w:val="a"/>
    <w:link w:val="a6"/>
    <w:uiPriority w:val="99"/>
    <w:unhideWhenUsed/>
    <w:rsid w:val="00D235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35AF"/>
  </w:style>
  <w:style w:type="paragraph" w:styleId="a7">
    <w:name w:val="footer"/>
    <w:basedOn w:val="a"/>
    <w:link w:val="a8"/>
    <w:uiPriority w:val="99"/>
    <w:unhideWhenUsed/>
    <w:rsid w:val="00D235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951">
      <w:bodyDiv w:val="1"/>
      <w:marLeft w:val="0"/>
      <w:marRight w:val="0"/>
      <w:marTop w:val="0"/>
      <w:marBottom w:val="0"/>
      <w:divBdr>
        <w:top w:val="none" w:sz="0" w:space="0" w:color="auto"/>
        <w:left w:val="none" w:sz="0" w:space="0" w:color="auto"/>
        <w:bottom w:val="none" w:sz="0" w:space="0" w:color="auto"/>
        <w:right w:val="none" w:sz="0" w:space="0" w:color="auto"/>
      </w:divBdr>
      <w:divsChild>
        <w:div w:id="1533417874">
          <w:marLeft w:val="0"/>
          <w:marRight w:val="0"/>
          <w:marTop w:val="0"/>
          <w:marBottom w:val="0"/>
          <w:divBdr>
            <w:top w:val="none" w:sz="0" w:space="0" w:color="auto"/>
            <w:left w:val="none" w:sz="0" w:space="0" w:color="auto"/>
            <w:bottom w:val="none" w:sz="0" w:space="0" w:color="auto"/>
            <w:right w:val="none" w:sz="0" w:space="0" w:color="auto"/>
          </w:divBdr>
          <w:divsChild>
            <w:div w:id="564070820">
              <w:marLeft w:val="0"/>
              <w:marRight w:val="0"/>
              <w:marTop w:val="0"/>
              <w:marBottom w:val="0"/>
              <w:divBdr>
                <w:top w:val="none" w:sz="0" w:space="0" w:color="auto"/>
                <w:left w:val="none" w:sz="0" w:space="0" w:color="auto"/>
                <w:bottom w:val="none" w:sz="0" w:space="0" w:color="auto"/>
                <w:right w:val="none" w:sz="0" w:space="0" w:color="auto"/>
              </w:divBdr>
              <w:divsChild>
                <w:div w:id="1396247480">
                  <w:marLeft w:val="0"/>
                  <w:marRight w:val="0"/>
                  <w:marTop w:val="0"/>
                  <w:marBottom w:val="0"/>
                  <w:divBdr>
                    <w:top w:val="none" w:sz="0" w:space="0" w:color="auto"/>
                    <w:left w:val="none" w:sz="0" w:space="0" w:color="auto"/>
                    <w:bottom w:val="none" w:sz="0" w:space="0" w:color="auto"/>
                    <w:right w:val="none" w:sz="0" w:space="0" w:color="auto"/>
                  </w:divBdr>
                  <w:divsChild>
                    <w:div w:id="328093987">
                      <w:marLeft w:val="0"/>
                      <w:marRight w:val="0"/>
                      <w:marTop w:val="0"/>
                      <w:marBottom w:val="0"/>
                      <w:divBdr>
                        <w:top w:val="none" w:sz="0" w:space="0" w:color="auto"/>
                        <w:left w:val="none" w:sz="0" w:space="0" w:color="auto"/>
                        <w:bottom w:val="none" w:sz="0" w:space="0" w:color="auto"/>
                        <w:right w:val="none" w:sz="0" w:space="0" w:color="auto"/>
                      </w:divBdr>
                      <w:divsChild>
                        <w:div w:id="394544577">
                          <w:marLeft w:val="0"/>
                          <w:marRight w:val="0"/>
                          <w:marTop w:val="0"/>
                          <w:marBottom w:val="0"/>
                          <w:divBdr>
                            <w:top w:val="none" w:sz="0" w:space="0" w:color="auto"/>
                            <w:left w:val="none" w:sz="0" w:space="0" w:color="auto"/>
                            <w:bottom w:val="none" w:sz="0" w:space="0" w:color="auto"/>
                            <w:right w:val="none" w:sz="0" w:space="0" w:color="auto"/>
                          </w:divBdr>
                          <w:divsChild>
                            <w:div w:id="677463839">
                              <w:marLeft w:val="0"/>
                              <w:marRight w:val="0"/>
                              <w:marTop w:val="0"/>
                              <w:marBottom w:val="0"/>
                              <w:divBdr>
                                <w:top w:val="none" w:sz="0" w:space="0" w:color="auto"/>
                                <w:left w:val="none" w:sz="0" w:space="0" w:color="auto"/>
                                <w:bottom w:val="none" w:sz="0" w:space="0" w:color="auto"/>
                                <w:right w:val="none" w:sz="0" w:space="0" w:color="auto"/>
                              </w:divBdr>
                              <w:divsChild>
                                <w:div w:id="13600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2014-05-16T18:17:00Z</dcterms:created>
  <dcterms:modified xsi:type="dcterms:W3CDTF">2014-05-16T18:17:00Z</dcterms:modified>
</cp:coreProperties>
</file>